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5021" w:type="dxa"/>
        <w:tblInd w:w="-147" w:type="dxa"/>
        <w:tblLook w:val="04A0" w:firstRow="1" w:lastRow="0" w:firstColumn="1" w:lastColumn="0" w:noHBand="0" w:noVBand="1"/>
      </w:tblPr>
      <w:tblGrid>
        <w:gridCol w:w="4957"/>
        <w:gridCol w:w="5103"/>
        <w:gridCol w:w="4961"/>
      </w:tblGrid>
      <w:tr w:rsidR="00D63CC3" w:rsidRPr="001B7DCE" w14:paraId="0B384175" w14:textId="77777777" w:rsidTr="00D63CC3">
        <w:tc>
          <w:tcPr>
            <w:tcW w:w="4957" w:type="dxa"/>
          </w:tcPr>
          <w:p w14:paraId="3EFFFD30" w14:textId="0E4859C7" w:rsidR="00D63CC3" w:rsidRPr="001B7DCE" w:rsidRDefault="00D63CC3">
            <w:pPr>
              <w:rPr>
                <w:b/>
                <w:bCs/>
                <w:sz w:val="18"/>
                <w:szCs w:val="18"/>
              </w:rPr>
            </w:pPr>
            <w:r w:rsidRPr="001B7DCE">
              <w:rPr>
                <w:b/>
                <w:bCs/>
                <w:sz w:val="18"/>
                <w:szCs w:val="18"/>
              </w:rPr>
              <w:t>Arvosana 1</w:t>
            </w:r>
          </w:p>
        </w:tc>
        <w:tc>
          <w:tcPr>
            <w:tcW w:w="5103" w:type="dxa"/>
          </w:tcPr>
          <w:p w14:paraId="7DA0F060" w14:textId="4FFD9290" w:rsidR="00D63CC3" w:rsidRPr="001B7DCE" w:rsidRDefault="00D63CC3">
            <w:pPr>
              <w:rPr>
                <w:b/>
                <w:bCs/>
                <w:sz w:val="18"/>
                <w:szCs w:val="18"/>
              </w:rPr>
            </w:pPr>
            <w:r w:rsidRPr="001B7DCE">
              <w:rPr>
                <w:b/>
                <w:bCs/>
                <w:sz w:val="18"/>
                <w:szCs w:val="18"/>
              </w:rPr>
              <w:t xml:space="preserve">Arvosana 3 </w:t>
            </w:r>
          </w:p>
        </w:tc>
        <w:tc>
          <w:tcPr>
            <w:tcW w:w="4961" w:type="dxa"/>
          </w:tcPr>
          <w:p w14:paraId="2232A031" w14:textId="38034066" w:rsidR="00D63CC3" w:rsidRPr="001B7DCE" w:rsidRDefault="00D63CC3" w:rsidP="00787EE7">
            <w:pPr>
              <w:rPr>
                <w:b/>
                <w:bCs/>
                <w:sz w:val="18"/>
                <w:szCs w:val="18"/>
              </w:rPr>
            </w:pPr>
            <w:r w:rsidRPr="001B7DCE">
              <w:rPr>
                <w:b/>
                <w:bCs/>
                <w:sz w:val="18"/>
                <w:szCs w:val="18"/>
              </w:rPr>
              <w:t>Arvosana 5</w:t>
            </w:r>
          </w:p>
        </w:tc>
      </w:tr>
      <w:tr w:rsidR="00787EE7" w:rsidRPr="001B7DCE" w14:paraId="29A78A32" w14:textId="77777777" w:rsidTr="00D63CC3">
        <w:tc>
          <w:tcPr>
            <w:tcW w:w="4957" w:type="dxa"/>
          </w:tcPr>
          <w:p w14:paraId="4BA9B6F4" w14:textId="3F9C0074" w:rsidR="00787EE7" w:rsidRPr="001B7DCE" w:rsidRDefault="00787EE7">
            <w:pPr>
              <w:rPr>
                <w:sz w:val="18"/>
                <w:szCs w:val="18"/>
              </w:rPr>
            </w:pPr>
            <w:r w:rsidRPr="001B7DCE">
              <w:rPr>
                <w:sz w:val="18"/>
                <w:szCs w:val="18"/>
              </w:rPr>
              <w:t>Opiskelijalla on ollut vaikeuksia valita tarkoituksenmukaista materiaalia. Materiaalia on niukasti tai se soveltuu heikosti suomen oppimiseen.</w:t>
            </w:r>
          </w:p>
        </w:tc>
        <w:tc>
          <w:tcPr>
            <w:tcW w:w="5103" w:type="dxa"/>
          </w:tcPr>
          <w:p w14:paraId="48DC9E95" w14:textId="6A1403D1" w:rsidR="00787EE7" w:rsidRPr="001B7DCE" w:rsidRDefault="00787EE7">
            <w:pPr>
              <w:rPr>
                <w:sz w:val="18"/>
                <w:szCs w:val="18"/>
              </w:rPr>
            </w:pPr>
            <w:r w:rsidRPr="001B7DCE">
              <w:rPr>
                <w:sz w:val="18"/>
                <w:szCs w:val="18"/>
              </w:rPr>
              <w:t>Opiskelija on löytänyt itseään kiinnostavia materiaaleja, joista voi opiskella suomea itsenäisesti.</w:t>
            </w:r>
          </w:p>
        </w:tc>
        <w:tc>
          <w:tcPr>
            <w:tcW w:w="4961" w:type="dxa"/>
          </w:tcPr>
          <w:p w14:paraId="52BCA234" w14:textId="565FFC01" w:rsidR="00787EE7" w:rsidRPr="001B7DCE" w:rsidRDefault="00787EE7" w:rsidP="00787EE7">
            <w:pPr>
              <w:rPr>
                <w:sz w:val="18"/>
                <w:szCs w:val="18"/>
              </w:rPr>
            </w:pPr>
            <w:r w:rsidRPr="001B7DCE">
              <w:rPr>
                <w:sz w:val="18"/>
                <w:szCs w:val="18"/>
              </w:rPr>
              <w:t xml:space="preserve">Projektia varten työskennellessään opiskelija on löytänyt omia tapoja oppia ja itseään kiinnostavia materiaaleja, joista </w:t>
            </w:r>
            <w:r w:rsidR="00912101" w:rsidRPr="001B7DCE">
              <w:rPr>
                <w:sz w:val="18"/>
                <w:szCs w:val="18"/>
              </w:rPr>
              <w:t>on luontevaa</w:t>
            </w:r>
            <w:r w:rsidRPr="001B7DCE">
              <w:rPr>
                <w:sz w:val="18"/>
                <w:szCs w:val="18"/>
              </w:rPr>
              <w:t xml:space="preserve"> opiskella suomea itsenäisesti. </w:t>
            </w:r>
          </w:p>
        </w:tc>
      </w:tr>
      <w:tr w:rsidR="00787EE7" w:rsidRPr="001B7DCE" w14:paraId="3910B9D3" w14:textId="77777777" w:rsidTr="00D63CC3">
        <w:tc>
          <w:tcPr>
            <w:tcW w:w="4957" w:type="dxa"/>
          </w:tcPr>
          <w:p w14:paraId="1B6D69D2" w14:textId="37BAA4C8" w:rsidR="00787EE7" w:rsidRPr="001B7DCE" w:rsidRDefault="00787EE7">
            <w:pPr>
              <w:rPr>
                <w:sz w:val="18"/>
                <w:szCs w:val="18"/>
              </w:rPr>
            </w:pPr>
            <w:r w:rsidRPr="001B7DCE">
              <w:rPr>
                <w:sz w:val="18"/>
                <w:szCs w:val="18"/>
              </w:rPr>
              <w:t xml:space="preserve">Opiskelija ei ole työskennellyt projektin parissa kovinkaan aktiivisesti tai </w:t>
            </w:r>
            <w:r w:rsidR="00264B3F" w:rsidRPr="001B7DCE">
              <w:rPr>
                <w:sz w:val="18"/>
                <w:szCs w:val="18"/>
              </w:rPr>
              <w:t xml:space="preserve">hän </w:t>
            </w:r>
            <w:r w:rsidRPr="001B7DCE">
              <w:rPr>
                <w:sz w:val="18"/>
                <w:szCs w:val="18"/>
              </w:rPr>
              <w:t>on työskennellyt vain silloin tällöin. Opettaja</w:t>
            </w:r>
            <w:r w:rsidR="00264B3F" w:rsidRPr="001B7DCE">
              <w:rPr>
                <w:sz w:val="18"/>
                <w:szCs w:val="18"/>
              </w:rPr>
              <w:t>lla on ollut mahdollisuus seurata</w:t>
            </w:r>
            <w:r w:rsidRPr="001B7DCE">
              <w:rPr>
                <w:sz w:val="18"/>
                <w:szCs w:val="18"/>
              </w:rPr>
              <w:t xml:space="preserve"> projektin etenemistä </w:t>
            </w:r>
            <w:r w:rsidR="00264B3F" w:rsidRPr="001B7DCE">
              <w:rPr>
                <w:sz w:val="18"/>
                <w:szCs w:val="18"/>
              </w:rPr>
              <w:t xml:space="preserve">mutta ei raporttia ei ole päivitetty </w:t>
            </w:r>
            <w:r w:rsidRPr="001B7DCE">
              <w:rPr>
                <w:sz w:val="18"/>
                <w:szCs w:val="18"/>
              </w:rPr>
              <w:t xml:space="preserve">säännöllisesti. Opiskelija on seurannut työskentelystä annettuja ohjeita </w:t>
            </w:r>
            <w:r w:rsidR="00C57CC6" w:rsidRPr="001B7DCE">
              <w:rPr>
                <w:sz w:val="18"/>
                <w:szCs w:val="18"/>
              </w:rPr>
              <w:t xml:space="preserve">heikosti tai </w:t>
            </w:r>
            <w:r w:rsidRPr="001B7DCE">
              <w:rPr>
                <w:sz w:val="18"/>
                <w:szCs w:val="18"/>
              </w:rPr>
              <w:t>vain osittain.</w:t>
            </w:r>
          </w:p>
        </w:tc>
        <w:tc>
          <w:tcPr>
            <w:tcW w:w="5103" w:type="dxa"/>
          </w:tcPr>
          <w:p w14:paraId="4F8165F8" w14:textId="7C2AC9F8" w:rsidR="00787EE7" w:rsidRPr="001B7DCE" w:rsidRDefault="00787EE7">
            <w:pPr>
              <w:rPr>
                <w:sz w:val="18"/>
                <w:szCs w:val="18"/>
              </w:rPr>
            </w:pPr>
            <w:r w:rsidRPr="001B7DCE">
              <w:rPr>
                <w:sz w:val="18"/>
                <w:szCs w:val="18"/>
              </w:rPr>
              <w:t>Opiskelija on työskennellyt projektin parissa koko kurssin ajan ja antanut opettajalle mahdollisuuden seurata projektin etenemistä. Opiskelija on seurannut projektityöskentelystä annettuja ohjeita.</w:t>
            </w:r>
          </w:p>
        </w:tc>
        <w:tc>
          <w:tcPr>
            <w:tcW w:w="4961" w:type="dxa"/>
          </w:tcPr>
          <w:p w14:paraId="3231BC47" w14:textId="3E0AC4D8" w:rsidR="00787EE7" w:rsidRPr="001B7DCE" w:rsidRDefault="00787EE7" w:rsidP="00787EE7">
            <w:pPr>
              <w:spacing w:after="160" w:line="259" w:lineRule="auto"/>
              <w:rPr>
                <w:sz w:val="18"/>
                <w:szCs w:val="18"/>
              </w:rPr>
            </w:pPr>
            <w:r w:rsidRPr="001B7DCE">
              <w:rPr>
                <w:sz w:val="18"/>
                <w:szCs w:val="18"/>
              </w:rPr>
              <w:t xml:space="preserve">Opiskelija on työskennellyt projektin parissa aktiivisesti koko kurssin ajan ja antanut opettajalle mahdollisuuden seurata projektin etenemistä säännöllisesti. Opiskelija on seurannut projektityöskentelystä annettuja ohjeita täsmällisesti. </w:t>
            </w:r>
          </w:p>
        </w:tc>
      </w:tr>
      <w:tr w:rsidR="00787EE7" w:rsidRPr="001B7DCE" w14:paraId="36D79719" w14:textId="77777777" w:rsidTr="00D63CC3">
        <w:tc>
          <w:tcPr>
            <w:tcW w:w="4957" w:type="dxa"/>
          </w:tcPr>
          <w:p w14:paraId="51B598CF" w14:textId="7DDDC7A7" w:rsidR="00787EE7" w:rsidRPr="001B7DCE" w:rsidRDefault="00264B3F">
            <w:pPr>
              <w:rPr>
                <w:sz w:val="18"/>
                <w:szCs w:val="18"/>
              </w:rPr>
            </w:pPr>
            <w:r w:rsidRPr="001B7DCE">
              <w:rPr>
                <w:sz w:val="18"/>
                <w:szCs w:val="18"/>
              </w:rPr>
              <w:t>Opiskelijalla</w:t>
            </w:r>
            <w:r w:rsidR="00FA0830" w:rsidRPr="001B7DCE">
              <w:rPr>
                <w:sz w:val="18"/>
                <w:szCs w:val="18"/>
              </w:rPr>
              <w:t xml:space="preserve"> on vaikeuksia kertoa suomeksi, mitä hän teki ja mitä hän oppi. </w:t>
            </w:r>
            <w:r w:rsidRPr="001B7DCE">
              <w:rPr>
                <w:sz w:val="18"/>
                <w:szCs w:val="18"/>
              </w:rPr>
              <w:t xml:space="preserve">Hän on kirjoittanut raportin suurelta osin englanniksi. </w:t>
            </w:r>
            <w:r w:rsidR="00C57CC6" w:rsidRPr="001B7DCE">
              <w:rPr>
                <w:sz w:val="18"/>
                <w:szCs w:val="18"/>
              </w:rPr>
              <w:t>Osa tekstistä on kirjoitettu suomeksi, mutta</w:t>
            </w:r>
            <w:r w:rsidR="00912101" w:rsidRPr="001B7DCE">
              <w:rPr>
                <w:sz w:val="18"/>
                <w:szCs w:val="18"/>
              </w:rPr>
              <w:t xml:space="preserve"> suomen kieli on </w:t>
            </w:r>
            <w:r w:rsidR="00C57CC6" w:rsidRPr="001B7DCE">
              <w:rPr>
                <w:sz w:val="18"/>
                <w:szCs w:val="18"/>
              </w:rPr>
              <w:t xml:space="preserve">varsin </w:t>
            </w:r>
            <w:r w:rsidR="00912101" w:rsidRPr="001B7DCE">
              <w:rPr>
                <w:sz w:val="18"/>
                <w:szCs w:val="18"/>
              </w:rPr>
              <w:t>puutteellista</w:t>
            </w:r>
            <w:r w:rsidR="00FA0830" w:rsidRPr="001B7DCE">
              <w:rPr>
                <w:sz w:val="18"/>
                <w:szCs w:val="18"/>
              </w:rPr>
              <w:t xml:space="preserve"> tai</w:t>
            </w:r>
            <w:r w:rsidR="00C57CC6" w:rsidRPr="001B7DCE">
              <w:rPr>
                <w:sz w:val="18"/>
                <w:szCs w:val="18"/>
              </w:rPr>
              <w:t xml:space="preserve"> osia siitä</w:t>
            </w:r>
            <w:r w:rsidR="00FA0830" w:rsidRPr="001B7DCE">
              <w:rPr>
                <w:sz w:val="18"/>
                <w:szCs w:val="18"/>
              </w:rPr>
              <w:t xml:space="preserve"> on selvästi luotu tekoälyn avulla</w:t>
            </w:r>
            <w:r w:rsidR="00787EE7" w:rsidRPr="001B7DCE">
              <w:rPr>
                <w:sz w:val="18"/>
                <w:szCs w:val="18"/>
              </w:rPr>
              <w:t xml:space="preserve">. </w:t>
            </w:r>
          </w:p>
        </w:tc>
        <w:tc>
          <w:tcPr>
            <w:tcW w:w="5103" w:type="dxa"/>
          </w:tcPr>
          <w:p w14:paraId="3EB43024" w14:textId="4CCBD9E8" w:rsidR="00787EE7" w:rsidRPr="001B7DCE" w:rsidRDefault="00787EE7">
            <w:pPr>
              <w:rPr>
                <w:sz w:val="18"/>
                <w:szCs w:val="18"/>
              </w:rPr>
            </w:pPr>
            <w:r w:rsidRPr="001B7DCE">
              <w:rPr>
                <w:sz w:val="18"/>
                <w:szCs w:val="18"/>
              </w:rPr>
              <w:t xml:space="preserve">Opiskelija on kirjoittanut raportin </w:t>
            </w:r>
            <w:r w:rsidR="00C57CC6" w:rsidRPr="001B7DCE">
              <w:rPr>
                <w:sz w:val="18"/>
                <w:szCs w:val="18"/>
              </w:rPr>
              <w:t>pää</w:t>
            </w:r>
            <w:r w:rsidRPr="001B7DCE">
              <w:rPr>
                <w:sz w:val="18"/>
                <w:szCs w:val="18"/>
              </w:rPr>
              <w:t xml:space="preserve">osin suomeksi – hän osaa kertoa suomeksi yksinkertaisin lausein, mitä hän teki ja mitä hän oppi. </w:t>
            </w:r>
            <w:r w:rsidR="00702038" w:rsidRPr="001B7DCE">
              <w:rPr>
                <w:sz w:val="18"/>
                <w:szCs w:val="18"/>
              </w:rPr>
              <w:t xml:space="preserve">Suomen kielessä voi olla puutteita, mutta teksti on ymmärrettävää. </w:t>
            </w:r>
            <w:r w:rsidRPr="001B7DCE">
              <w:rPr>
                <w:sz w:val="18"/>
                <w:szCs w:val="18"/>
              </w:rPr>
              <w:t xml:space="preserve">Englantia on käytetty jonkin verran silloin kun suomen taito ei ole riittänyt. </w:t>
            </w:r>
          </w:p>
        </w:tc>
        <w:tc>
          <w:tcPr>
            <w:tcW w:w="4961" w:type="dxa"/>
          </w:tcPr>
          <w:p w14:paraId="21A7A0FC" w14:textId="16F36436" w:rsidR="00787EE7" w:rsidRPr="001B7DCE" w:rsidRDefault="00787EE7">
            <w:pPr>
              <w:rPr>
                <w:sz w:val="18"/>
                <w:szCs w:val="18"/>
              </w:rPr>
            </w:pPr>
            <w:r w:rsidRPr="001B7DCE">
              <w:rPr>
                <w:sz w:val="18"/>
                <w:szCs w:val="18"/>
              </w:rPr>
              <w:t xml:space="preserve">Opiskelija on kirjoittanut raportin </w:t>
            </w:r>
            <w:r w:rsidR="00C57CC6" w:rsidRPr="001B7DCE">
              <w:rPr>
                <w:sz w:val="18"/>
                <w:szCs w:val="18"/>
              </w:rPr>
              <w:t>(lähes)</w:t>
            </w:r>
            <w:r w:rsidRPr="001B7DCE">
              <w:rPr>
                <w:sz w:val="18"/>
                <w:szCs w:val="18"/>
              </w:rPr>
              <w:t xml:space="preserve"> </w:t>
            </w:r>
            <w:r w:rsidR="00C57CC6" w:rsidRPr="001B7DCE">
              <w:rPr>
                <w:sz w:val="18"/>
                <w:szCs w:val="18"/>
              </w:rPr>
              <w:t xml:space="preserve">kokonaan </w:t>
            </w:r>
            <w:r w:rsidRPr="001B7DCE">
              <w:rPr>
                <w:sz w:val="18"/>
                <w:szCs w:val="18"/>
              </w:rPr>
              <w:t>suomeksi – hän osaa kertoa suomeksi, mitä hän teki ja mitä hän oppi.</w:t>
            </w:r>
            <w:r w:rsidR="00C57CC6" w:rsidRPr="001B7DCE">
              <w:rPr>
                <w:sz w:val="18"/>
                <w:szCs w:val="18"/>
              </w:rPr>
              <w:t xml:space="preserve"> Suomen kielessä voi olla joitakin puutteita, mutta teksti on helposti ymmärrettävää.</w:t>
            </w:r>
            <w:r w:rsidRPr="001B7DCE">
              <w:rPr>
                <w:sz w:val="18"/>
                <w:szCs w:val="18"/>
              </w:rPr>
              <w:t xml:space="preserve"> Englantia on käytetty vain </w:t>
            </w:r>
            <w:r w:rsidR="00C57CC6" w:rsidRPr="001B7DCE">
              <w:rPr>
                <w:sz w:val="18"/>
                <w:szCs w:val="18"/>
              </w:rPr>
              <w:t>erityisestä syystä</w:t>
            </w:r>
            <w:r w:rsidRPr="001B7DCE">
              <w:rPr>
                <w:sz w:val="18"/>
                <w:szCs w:val="18"/>
              </w:rPr>
              <w:t xml:space="preserve">, esimerkiksi erityisen vaativaan oppimisen reflektointiin ja analysointiin. </w:t>
            </w:r>
          </w:p>
        </w:tc>
      </w:tr>
      <w:tr w:rsidR="00787EE7" w:rsidRPr="001B7DCE" w14:paraId="1E7ADBF8" w14:textId="77777777" w:rsidTr="00D63CC3">
        <w:tc>
          <w:tcPr>
            <w:tcW w:w="4957" w:type="dxa"/>
          </w:tcPr>
          <w:p w14:paraId="07CC72BA" w14:textId="424C5545" w:rsidR="00787EE7" w:rsidRPr="001B7DCE" w:rsidRDefault="00787EE7">
            <w:pPr>
              <w:rPr>
                <w:sz w:val="18"/>
                <w:szCs w:val="18"/>
              </w:rPr>
            </w:pPr>
            <w:r w:rsidRPr="001B7DCE">
              <w:rPr>
                <w:sz w:val="18"/>
                <w:szCs w:val="18"/>
              </w:rPr>
              <w:t xml:space="preserve">Opiskelija on </w:t>
            </w:r>
            <w:r w:rsidR="00F05D52" w:rsidRPr="001B7DCE">
              <w:rPr>
                <w:sz w:val="18"/>
                <w:szCs w:val="18"/>
              </w:rPr>
              <w:t xml:space="preserve">tutustunut materiaaliinsa, mutta </w:t>
            </w:r>
            <w:r w:rsidRPr="001B7DCE">
              <w:rPr>
                <w:sz w:val="18"/>
                <w:szCs w:val="18"/>
              </w:rPr>
              <w:t xml:space="preserve">käyttänyt </w:t>
            </w:r>
            <w:r w:rsidR="00F05D52" w:rsidRPr="001B7DCE">
              <w:rPr>
                <w:sz w:val="18"/>
                <w:szCs w:val="18"/>
              </w:rPr>
              <w:t>sitä</w:t>
            </w:r>
            <w:r w:rsidRPr="001B7DCE">
              <w:rPr>
                <w:sz w:val="18"/>
                <w:szCs w:val="18"/>
              </w:rPr>
              <w:t xml:space="preserve"> heikosti suomen kielen oppimista ajatellen. Opiskelija ei ole osannut </w:t>
            </w:r>
            <w:r w:rsidR="003A10CE" w:rsidRPr="001B7DCE">
              <w:rPr>
                <w:sz w:val="18"/>
                <w:szCs w:val="18"/>
              </w:rPr>
              <w:t xml:space="preserve">tai kokenut tarpeelliseksi </w:t>
            </w:r>
            <w:r w:rsidRPr="001B7DCE">
              <w:rPr>
                <w:sz w:val="18"/>
                <w:szCs w:val="18"/>
              </w:rPr>
              <w:t xml:space="preserve">tarvittaessa modifioida projektia ja valita erilaisia materiaaleja. Hän </w:t>
            </w:r>
            <w:r w:rsidR="003A10CE" w:rsidRPr="001B7DCE">
              <w:rPr>
                <w:sz w:val="18"/>
                <w:szCs w:val="18"/>
              </w:rPr>
              <w:t>ei ole</w:t>
            </w:r>
            <w:r w:rsidRPr="001B7DCE">
              <w:rPr>
                <w:sz w:val="18"/>
                <w:szCs w:val="18"/>
              </w:rPr>
              <w:t xml:space="preserve"> </w:t>
            </w:r>
            <w:r w:rsidR="003A10CE" w:rsidRPr="001B7DCE">
              <w:rPr>
                <w:sz w:val="18"/>
                <w:szCs w:val="18"/>
              </w:rPr>
              <w:t xml:space="preserve">juurikaan </w:t>
            </w:r>
            <w:r w:rsidR="00C57CC6" w:rsidRPr="001B7DCE">
              <w:rPr>
                <w:sz w:val="18"/>
                <w:szCs w:val="18"/>
              </w:rPr>
              <w:t>hyödyntänyt</w:t>
            </w:r>
            <w:r w:rsidRPr="001B7DCE">
              <w:rPr>
                <w:sz w:val="18"/>
                <w:szCs w:val="18"/>
              </w:rPr>
              <w:t xml:space="preserve"> suomen kurssilla aiemmin tai samanaikaisesti opittuja sisältöjä.</w:t>
            </w:r>
          </w:p>
        </w:tc>
        <w:tc>
          <w:tcPr>
            <w:tcW w:w="5103" w:type="dxa"/>
          </w:tcPr>
          <w:p w14:paraId="4959F87A" w14:textId="747AFD9B" w:rsidR="00787EE7" w:rsidRPr="001B7DCE" w:rsidRDefault="00787EE7">
            <w:pPr>
              <w:rPr>
                <w:sz w:val="18"/>
                <w:szCs w:val="18"/>
              </w:rPr>
            </w:pPr>
            <w:r w:rsidRPr="001B7DCE">
              <w:rPr>
                <w:sz w:val="18"/>
                <w:szCs w:val="18"/>
              </w:rPr>
              <w:t>Opiskelija on käyttänyt materiaalia tarkoituksenmukaisesti suomen kielen oppimista varten. Opiskelija on osannut tarvittaessa modifioida projektia.</w:t>
            </w:r>
            <w:r w:rsidR="003A10CE" w:rsidRPr="001B7DCE">
              <w:rPr>
                <w:sz w:val="18"/>
                <w:szCs w:val="18"/>
              </w:rPr>
              <w:t xml:space="preserve"> Hän on osannut </w:t>
            </w:r>
            <w:r w:rsidR="00AB5DF3" w:rsidRPr="001B7DCE">
              <w:rPr>
                <w:sz w:val="18"/>
                <w:szCs w:val="18"/>
              </w:rPr>
              <w:t xml:space="preserve">hyödyntää ja </w:t>
            </w:r>
            <w:r w:rsidR="003A10CE" w:rsidRPr="001B7DCE">
              <w:rPr>
                <w:sz w:val="18"/>
                <w:szCs w:val="18"/>
              </w:rPr>
              <w:t>soveltaa suomen kurssilla aiemmin tai samanaikaisesti opittuja sisältöjä.</w:t>
            </w:r>
          </w:p>
        </w:tc>
        <w:tc>
          <w:tcPr>
            <w:tcW w:w="4961" w:type="dxa"/>
          </w:tcPr>
          <w:p w14:paraId="1B9E2EEC" w14:textId="1EF0C4BD" w:rsidR="00787EE7" w:rsidRPr="001B7DCE" w:rsidRDefault="00787EE7" w:rsidP="00787EE7">
            <w:pPr>
              <w:rPr>
                <w:sz w:val="18"/>
                <w:szCs w:val="18"/>
              </w:rPr>
            </w:pPr>
            <w:r w:rsidRPr="001B7DCE">
              <w:rPr>
                <w:sz w:val="18"/>
                <w:szCs w:val="18"/>
              </w:rPr>
              <w:t xml:space="preserve">Opiskelija on käyttänyt materiaalia tarkoituksenmukaisesti suomen kielen oppimista varten. Opiskelija on osannut tarvittaessa modifioida projektia. Hän on kehittänyt materiaalia varten sopivia opiskelustrategioita ja osannut </w:t>
            </w:r>
            <w:r w:rsidR="00AB5DF3" w:rsidRPr="001B7DCE">
              <w:rPr>
                <w:sz w:val="18"/>
                <w:szCs w:val="18"/>
              </w:rPr>
              <w:t xml:space="preserve">hyödyntää ja </w:t>
            </w:r>
            <w:r w:rsidRPr="001B7DCE">
              <w:rPr>
                <w:sz w:val="18"/>
                <w:szCs w:val="18"/>
              </w:rPr>
              <w:t>soveltaa suomen kurssilla aiemmin tai samanaikaisesti opittuja sisältöjä.</w:t>
            </w:r>
          </w:p>
        </w:tc>
      </w:tr>
      <w:tr w:rsidR="00787EE7" w:rsidRPr="001B7DCE" w14:paraId="2680B513" w14:textId="77777777" w:rsidTr="00D63CC3">
        <w:tc>
          <w:tcPr>
            <w:tcW w:w="4957" w:type="dxa"/>
          </w:tcPr>
          <w:p w14:paraId="6A557077" w14:textId="22196C54" w:rsidR="00787EE7" w:rsidRPr="001B7DCE" w:rsidRDefault="003A10CE">
            <w:pPr>
              <w:rPr>
                <w:sz w:val="18"/>
                <w:szCs w:val="18"/>
              </w:rPr>
            </w:pPr>
            <w:r w:rsidRPr="001B7DCE">
              <w:rPr>
                <w:sz w:val="18"/>
                <w:szCs w:val="18"/>
              </w:rPr>
              <w:t xml:space="preserve">Opiskelija </w:t>
            </w:r>
            <w:r w:rsidR="00C778B2" w:rsidRPr="001B7DCE">
              <w:rPr>
                <w:sz w:val="18"/>
                <w:szCs w:val="18"/>
              </w:rPr>
              <w:t>nostaa</w:t>
            </w:r>
            <w:r w:rsidRPr="001B7DCE">
              <w:rPr>
                <w:sz w:val="18"/>
                <w:szCs w:val="18"/>
              </w:rPr>
              <w:t xml:space="preserve"> raportissaan </w:t>
            </w:r>
            <w:r w:rsidR="00C778B2" w:rsidRPr="001B7DCE">
              <w:rPr>
                <w:sz w:val="18"/>
                <w:szCs w:val="18"/>
              </w:rPr>
              <w:t xml:space="preserve">esiin </w:t>
            </w:r>
            <w:r w:rsidRPr="001B7DCE">
              <w:rPr>
                <w:sz w:val="18"/>
                <w:szCs w:val="18"/>
              </w:rPr>
              <w:t xml:space="preserve">joitakin tärkeiksi katsomiaan sanoja tai kielen ilmiöitä, mutta ei juurikaan analysoi niitä. </w:t>
            </w:r>
          </w:p>
        </w:tc>
        <w:tc>
          <w:tcPr>
            <w:tcW w:w="5103" w:type="dxa"/>
          </w:tcPr>
          <w:p w14:paraId="6AC867FC" w14:textId="57A17CA1" w:rsidR="00787EE7" w:rsidRPr="001B7DCE" w:rsidRDefault="003A10CE">
            <w:pPr>
              <w:rPr>
                <w:sz w:val="18"/>
                <w:szCs w:val="18"/>
              </w:rPr>
            </w:pPr>
            <w:r w:rsidRPr="001B7DCE">
              <w:rPr>
                <w:sz w:val="18"/>
                <w:szCs w:val="18"/>
              </w:rPr>
              <w:t xml:space="preserve">Opiskelija on valinnut ja esitellyt raportissaan materiaalistaan olennaista sanastoa/ilmauksia. </w:t>
            </w:r>
            <w:r w:rsidR="00912101" w:rsidRPr="001B7DCE">
              <w:rPr>
                <w:sz w:val="18"/>
                <w:szCs w:val="18"/>
              </w:rPr>
              <w:t>Opiskelija nostaa raportissaan esiin itseään kiinnostavia huomioita suomen kielestä ja pohtii niitä.</w:t>
            </w:r>
          </w:p>
        </w:tc>
        <w:tc>
          <w:tcPr>
            <w:tcW w:w="4961" w:type="dxa"/>
          </w:tcPr>
          <w:p w14:paraId="254A17D3" w14:textId="445DA576" w:rsidR="00787EE7" w:rsidRPr="001B7DCE" w:rsidRDefault="00787EE7">
            <w:pPr>
              <w:rPr>
                <w:sz w:val="18"/>
                <w:szCs w:val="18"/>
              </w:rPr>
            </w:pPr>
            <w:r w:rsidRPr="001B7DCE">
              <w:rPr>
                <w:sz w:val="18"/>
                <w:szCs w:val="18"/>
              </w:rPr>
              <w:t xml:space="preserve">Opiskelija on osannut keskittyä </w:t>
            </w:r>
            <w:r w:rsidR="003A10CE" w:rsidRPr="001B7DCE">
              <w:rPr>
                <w:sz w:val="18"/>
                <w:szCs w:val="18"/>
              </w:rPr>
              <w:t xml:space="preserve">materiaalinsa puitteissa </w:t>
            </w:r>
            <w:r w:rsidRPr="001B7DCE">
              <w:rPr>
                <w:sz w:val="18"/>
                <w:szCs w:val="18"/>
              </w:rPr>
              <w:t xml:space="preserve">olennaisiin seikkoihin ja valita </w:t>
            </w:r>
            <w:r w:rsidR="003A10CE" w:rsidRPr="001B7DCE">
              <w:rPr>
                <w:sz w:val="18"/>
                <w:szCs w:val="18"/>
              </w:rPr>
              <w:t xml:space="preserve">raporttiinsa </w:t>
            </w:r>
            <w:r w:rsidRPr="001B7DCE">
              <w:rPr>
                <w:sz w:val="18"/>
                <w:szCs w:val="18"/>
              </w:rPr>
              <w:t xml:space="preserve">materiaalistaan sanastoa/ilmauksia, jotka hän arvioi itselleen hyödyllisimmiksi. Raportissa opiskelija </w:t>
            </w:r>
            <w:r w:rsidR="00912101" w:rsidRPr="001B7DCE">
              <w:rPr>
                <w:sz w:val="18"/>
                <w:szCs w:val="18"/>
              </w:rPr>
              <w:t xml:space="preserve">tutkii rohkeasti materiaalin suomen kieltä </w:t>
            </w:r>
            <w:r w:rsidRPr="001B7DCE">
              <w:rPr>
                <w:sz w:val="18"/>
                <w:szCs w:val="18"/>
              </w:rPr>
              <w:t>nosta</w:t>
            </w:r>
            <w:r w:rsidR="00912101" w:rsidRPr="001B7DCE">
              <w:rPr>
                <w:sz w:val="18"/>
                <w:szCs w:val="18"/>
              </w:rPr>
              <w:t>en</w:t>
            </w:r>
            <w:r w:rsidRPr="001B7DCE">
              <w:rPr>
                <w:sz w:val="18"/>
                <w:szCs w:val="18"/>
              </w:rPr>
              <w:t xml:space="preserve"> </w:t>
            </w:r>
            <w:r w:rsidR="003A10CE" w:rsidRPr="001B7DCE">
              <w:rPr>
                <w:sz w:val="18"/>
                <w:szCs w:val="18"/>
              </w:rPr>
              <w:t xml:space="preserve">taitavasti </w:t>
            </w:r>
            <w:r w:rsidRPr="001B7DCE">
              <w:rPr>
                <w:sz w:val="18"/>
                <w:szCs w:val="18"/>
              </w:rPr>
              <w:t>esiin tärkeimpiä huomioitaan ja häntä erityisesti kiinnostavia seikkoja</w:t>
            </w:r>
            <w:r w:rsidR="003A10CE" w:rsidRPr="001B7DCE">
              <w:rPr>
                <w:sz w:val="18"/>
                <w:szCs w:val="18"/>
              </w:rPr>
              <w:t xml:space="preserve"> niitä </w:t>
            </w:r>
            <w:r w:rsidR="00912101" w:rsidRPr="001B7DCE">
              <w:rPr>
                <w:sz w:val="18"/>
                <w:szCs w:val="18"/>
              </w:rPr>
              <w:t xml:space="preserve">monipuolisesti </w:t>
            </w:r>
            <w:r w:rsidR="003A10CE" w:rsidRPr="001B7DCE">
              <w:rPr>
                <w:sz w:val="18"/>
                <w:szCs w:val="18"/>
              </w:rPr>
              <w:t>analysoiden</w:t>
            </w:r>
            <w:r w:rsidRPr="001B7DCE">
              <w:rPr>
                <w:sz w:val="18"/>
                <w:szCs w:val="18"/>
              </w:rPr>
              <w:t xml:space="preserve">. </w:t>
            </w:r>
          </w:p>
        </w:tc>
      </w:tr>
      <w:tr w:rsidR="00787EE7" w:rsidRPr="001B7DCE" w14:paraId="7CFBA4BF" w14:textId="77777777" w:rsidTr="00D63CC3">
        <w:tc>
          <w:tcPr>
            <w:tcW w:w="4957" w:type="dxa"/>
          </w:tcPr>
          <w:p w14:paraId="09662CA4" w14:textId="50C3C3CB" w:rsidR="00787EE7" w:rsidRPr="001B7DCE" w:rsidRDefault="00912101">
            <w:pPr>
              <w:rPr>
                <w:sz w:val="18"/>
                <w:szCs w:val="18"/>
              </w:rPr>
            </w:pPr>
            <w:r w:rsidRPr="001B7DCE">
              <w:rPr>
                <w:sz w:val="18"/>
                <w:szCs w:val="18"/>
              </w:rPr>
              <w:t>Raportista saa kuvan, että opiskelijan ensisijainen tavoite</w:t>
            </w:r>
            <w:r w:rsidR="00C9482A" w:rsidRPr="001B7DCE">
              <w:rPr>
                <w:sz w:val="18"/>
                <w:szCs w:val="18"/>
              </w:rPr>
              <w:t xml:space="preserve"> projektin suhteen</w:t>
            </w:r>
            <w:r w:rsidRPr="001B7DCE">
              <w:rPr>
                <w:sz w:val="18"/>
                <w:szCs w:val="18"/>
              </w:rPr>
              <w:t xml:space="preserve"> on ollut </w:t>
            </w:r>
            <w:r w:rsidR="00264B3F" w:rsidRPr="001B7DCE">
              <w:rPr>
                <w:sz w:val="18"/>
                <w:szCs w:val="18"/>
              </w:rPr>
              <w:t>lähinnä</w:t>
            </w:r>
            <w:r w:rsidR="003A10CE" w:rsidRPr="001B7DCE">
              <w:rPr>
                <w:sz w:val="18"/>
                <w:szCs w:val="18"/>
              </w:rPr>
              <w:t xml:space="preserve"> suorittaa annettu kurssitehtävä. Raportissa ei ole juurikaan reflektiota, joka osoittaisi opiskelijan ymmärtäneen projektin tarkoituksen. </w:t>
            </w:r>
          </w:p>
        </w:tc>
        <w:tc>
          <w:tcPr>
            <w:tcW w:w="5103" w:type="dxa"/>
          </w:tcPr>
          <w:p w14:paraId="2FCB50D8" w14:textId="648B74D2" w:rsidR="00787EE7" w:rsidRPr="001B7DCE" w:rsidRDefault="003A10CE">
            <w:pPr>
              <w:rPr>
                <w:sz w:val="18"/>
                <w:szCs w:val="18"/>
              </w:rPr>
            </w:pPr>
            <w:r w:rsidRPr="001B7DCE">
              <w:rPr>
                <w:sz w:val="18"/>
                <w:szCs w:val="18"/>
              </w:rPr>
              <w:t>Projektiraportista näkee, että opiskelija on oivaltanut projektin idean eli sen, että suomea oppiakseen on oltava itse aktiivinen</w:t>
            </w:r>
            <w:r w:rsidR="00912101" w:rsidRPr="001B7DCE">
              <w:rPr>
                <w:sz w:val="18"/>
                <w:szCs w:val="18"/>
              </w:rPr>
              <w:t xml:space="preserve"> </w:t>
            </w:r>
            <w:r w:rsidRPr="001B7DCE">
              <w:rPr>
                <w:sz w:val="18"/>
                <w:szCs w:val="18"/>
              </w:rPr>
              <w:t xml:space="preserve">ja alettava käyttää </w:t>
            </w:r>
            <w:r w:rsidR="00912101" w:rsidRPr="001B7DCE">
              <w:rPr>
                <w:sz w:val="18"/>
                <w:szCs w:val="18"/>
              </w:rPr>
              <w:t>sitä</w:t>
            </w:r>
            <w:r w:rsidRPr="001B7DCE">
              <w:rPr>
                <w:sz w:val="18"/>
                <w:szCs w:val="18"/>
              </w:rPr>
              <w:t xml:space="preserve"> (kuunnellen, lukien, puhuen, kirjoittaen). Raportti tuo esiin opiskelijan ymmärryksen siitä, että suomen oppiminen ei tapahdu vain suomen kurssilla vaan kaikkialla arki- opiskelu- ja työelämässä.  </w:t>
            </w:r>
          </w:p>
        </w:tc>
        <w:tc>
          <w:tcPr>
            <w:tcW w:w="4961" w:type="dxa"/>
          </w:tcPr>
          <w:p w14:paraId="25E929F7" w14:textId="32653024" w:rsidR="00787EE7" w:rsidRPr="001B7DCE" w:rsidRDefault="00787EE7" w:rsidP="00787EE7">
            <w:pPr>
              <w:spacing w:after="160" w:line="259" w:lineRule="auto"/>
              <w:rPr>
                <w:sz w:val="18"/>
                <w:szCs w:val="18"/>
              </w:rPr>
            </w:pPr>
            <w:r w:rsidRPr="001B7DCE">
              <w:rPr>
                <w:sz w:val="18"/>
                <w:szCs w:val="18"/>
              </w:rPr>
              <w:t xml:space="preserve">Projektiraportissa on syvällistä reflektiota, josta näkee, että opiskelija on oivaltanut projektin idean eli sen, </w:t>
            </w:r>
            <w:r w:rsidR="00912101" w:rsidRPr="001B7DCE">
              <w:rPr>
                <w:sz w:val="18"/>
                <w:szCs w:val="18"/>
              </w:rPr>
              <w:t xml:space="preserve">että suomen taitoa kehittääkseen on oltava itse aktiivinen, tarkasteltava kieltä itsenäisesti ja alettava käyttää sitä (kuunnellen, lukien, puhuen, kirjoittaen). </w:t>
            </w:r>
            <w:r w:rsidRPr="001B7DCE">
              <w:rPr>
                <w:sz w:val="18"/>
                <w:szCs w:val="18"/>
              </w:rPr>
              <w:t>Raportti tuo esiin opiskelijan ymmärryksen siitä, että suomen oppiminen ei tapahdu vain suomen kurssilla vaan kaikkialla arki- opiskelu- ja työelämässä.</w:t>
            </w:r>
            <w:r w:rsidR="009E3952" w:rsidRPr="001B7DCE">
              <w:rPr>
                <w:sz w:val="18"/>
                <w:szCs w:val="18"/>
              </w:rPr>
              <w:t xml:space="preserve"> Raportti antaa kuvan, että opiskelija on harjaantunut käyttämään itsenäisesti erilaisia materiaaleja suomen oppimisessa.</w:t>
            </w:r>
          </w:p>
        </w:tc>
      </w:tr>
    </w:tbl>
    <w:p w14:paraId="383F7D68" w14:textId="77777777" w:rsidR="001B7DCE" w:rsidRDefault="001B7DCE" w:rsidP="001B7DCE">
      <w:pPr>
        <w:spacing w:after="0" w:line="240" w:lineRule="auto"/>
        <w:textAlignment w:val="baseline"/>
        <w:rPr>
          <w:rFonts w:ascii="Work Sans" w:eastAsia="Times New Roman" w:hAnsi="Work Sans" w:cs="Segoe UI"/>
          <w:color w:val="162A52"/>
          <w:sz w:val="18"/>
          <w:szCs w:val="18"/>
          <w:lang w:eastAsia="en-GB"/>
        </w:rPr>
      </w:pPr>
    </w:p>
    <w:p w14:paraId="75C52395" w14:textId="77777777" w:rsidR="001B7DCE" w:rsidRDefault="001B7DCE" w:rsidP="001B7DCE">
      <w:pPr>
        <w:spacing w:after="0" w:line="240" w:lineRule="auto"/>
        <w:textAlignment w:val="baseline"/>
        <w:rPr>
          <w:rFonts w:ascii="Work Sans" w:eastAsia="Times New Roman" w:hAnsi="Work Sans" w:cs="Segoe UI"/>
          <w:color w:val="162A52"/>
          <w:sz w:val="18"/>
          <w:szCs w:val="18"/>
          <w:lang w:eastAsia="en-GB"/>
        </w:rPr>
      </w:pPr>
    </w:p>
    <w:p w14:paraId="3CD1604C" w14:textId="2477EB8E" w:rsidR="001B7DCE" w:rsidRPr="001B7DCE" w:rsidRDefault="001B7DCE" w:rsidP="001B7DCE">
      <w:pPr>
        <w:spacing w:after="0" w:line="240" w:lineRule="auto"/>
        <w:textAlignment w:val="baseline"/>
        <w:rPr>
          <w:rFonts w:ascii="Work Sans" w:eastAsia="Times New Roman" w:hAnsi="Work Sans" w:cs="Segoe UI"/>
          <w:sz w:val="16"/>
          <w:szCs w:val="16"/>
          <w:lang w:eastAsia="en-GB"/>
        </w:rPr>
      </w:pPr>
      <w:r w:rsidRPr="001B7DCE">
        <w:rPr>
          <w:noProof/>
          <w:sz w:val="20"/>
          <w:szCs w:val="20"/>
        </w:rPr>
        <w:drawing>
          <wp:inline distT="0" distB="0" distL="0" distR="0" wp14:anchorId="7E364DDB" wp14:editId="29D7355E">
            <wp:extent cx="1028700" cy="361950"/>
            <wp:effectExtent l="0" t="0" r="0" b="0"/>
            <wp:docPr id="3" name="Picture 3" descr="CC BY-lisenssileima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C BY-lisenssileima 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B7DCE">
        <w:rPr>
          <w:rFonts w:ascii="Work Sans" w:eastAsia="Times New Roman" w:hAnsi="Work Sans" w:cs="Segoe UI"/>
          <w:color w:val="162A52"/>
          <w:sz w:val="16"/>
          <w:szCs w:val="16"/>
          <w:lang w:eastAsia="en-GB"/>
        </w:rPr>
        <w:t>©202</w:t>
      </w:r>
      <w:r w:rsidR="00AA5779">
        <w:rPr>
          <w:rFonts w:ascii="Work Sans" w:eastAsia="Times New Roman" w:hAnsi="Work Sans" w:cs="Segoe UI"/>
          <w:color w:val="162A52"/>
          <w:sz w:val="16"/>
          <w:szCs w:val="16"/>
          <w:lang w:eastAsia="en-GB"/>
        </w:rPr>
        <w:t>5</w:t>
      </w:r>
      <w:r w:rsidRPr="001B7DCE">
        <w:rPr>
          <w:rFonts w:ascii="Work Sans" w:eastAsia="Times New Roman" w:hAnsi="Work Sans" w:cs="Segoe UI"/>
          <w:color w:val="162A52"/>
          <w:sz w:val="16"/>
          <w:szCs w:val="16"/>
          <w:lang w:eastAsia="en-GB"/>
        </w:rPr>
        <w:t xml:space="preserve"> </w:t>
      </w:r>
      <w:r w:rsidR="00AA5779">
        <w:rPr>
          <w:rFonts w:ascii="Work Sans" w:eastAsia="Times New Roman" w:hAnsi="Work Sans" w:cs="Segoe UI"/>
          <w:b/>
          <w:bCs/>
          <w:color w:val="162A52"/>
          <w:sz w:val="16"/>
          <w:szCs w:val="16"/>
          <w:lang w:eastAsia="en-GB"/>
        </w:rPr>
        <w:t>Leena Ferreira</w:t>
      </w:r>
      <w:r w:rsidRPr="001B7DCE">
        <w:rPr>
          <w:rFonts w:ascii="Work Sans" w:eastAsia="Times New Roman" w:hAnsi="Work Sans" w:cs="Segoe UI"/>
          <w:color w:val="162A52"/>
          <w:sz w:val="16"/>
          <w:szCs w:val="16"/>
          <w:lang w:eastAsia="en-GB"/>
        </w:rPr>
        <w:t> </w:t>
      </w:r>
      <w:r w:rsidRPr="001B7DCE">
        <w:rPr>
          <w:rFonts w:ascii="Work Sans" w:eastAsiaTheme="majorEastAsia" w:hAnsi="Work Sans" w:cs="Segoe UI"/>
          <w:color w:val="162A52"/>
          <w:sz w:val="16"/>
          <w:szCs w:val="16"/>
          <w:lang w:eastAsia="en-GB"/>
        </w:rPr>
        <w:t> </w:t>
      </w:r>
    </w:p>
    <w:p w14:paraId="109C6D80" w14:textId="4B050A35" w:rsidR="00785982" w:rsidRPr="001B7DCE" w:rsidRDefault="001B7DCE" w:rsidP="001B7DCE">
      <w:pPr>
        <w:pStyle w:val="Footer"/>
        <w:rPr>
          <w:sz w:val="20"/>
          <w:szCs w:val="20"/>
        </w:rPr>
      </w:pPr>
      <w:r>
        <w:rPr>
          <w:rFonts w:ascii="Work Sans" w:eastAsia="Times New Roman" w:hAnsi="Work Sans" w:cs="Segoe UI"/>
          <w:color w:val="464646"/>
          <w:sz w:val="16"/>
          <w:szCs w:val="16"/>
          <w:lang w:eastAsia="en-GB"/>
        </w:rPr>
        <w:t>Oma projekti - arviointimatriisi</w:t>
      </w:r>
      <w:r w:rsidRPr="001B7DCE">
        <w:rPr>
          <w:rFonts w:ascii="Work Sans" w:eastAsia="Times New Roman" w:hAnsi="Work Sans" w:cs="Segoe UI"/>
          <w:color w:val="464646"/>
          <w:sz w:val="16"/>
          <w:szCs w:val="16"/>
          <w:lang w:eastAsia="en-GB"/>
        </w:rPr>
        <w:t xml:space="preserve"> (</w:t>
      </w:r>
      <w:r>
        <w:rPr>
          <w:rFonts w:ascii="Work Sans" w:eastAsia="Times New Roman" w:hAnsi="Work Sans" w:cs="Segoe UI"/>
          <w:color w:val="464646"/>
          <w:sz w:val="16"/>
          <w:szCs w:val="16"/>
          <w:lang w:eastAsia="en-GB"/>
        </w:rPr>
        <w:t>tammikuu</w:t>
      </w:r>
      <w:r w:rsidRPr="001B7DCE">
        <w:rPr>
          <w:rFonts w:ascii="Work Sans" w:eastAsia="Times New Roman" w:hAnsi="Work Sans" w:cs="Segoe UI"/>
          <w:color w:val="464646"/>
          <w:sz w:val="16"/>
          <w:szCs w:val="16"/>
          <w:lang w:eastAsia="en-GB"/>
        </w:rPr>
        <w:t xml:space="preserve"> 202</w:t>
      </w:r>
      <w:r>
        <w:rPr>
          <w:rFonts w:ascii="Work Sans" w:eastAsia="Times New Roman" w:hAnsi="Work Sans" w:cs="Segoe UI"/>
          <w:color w:val="464646"/>
          <w:sz w:val="16"/>
          <w:szCs w:val="16"/>
          <w:lang w:eastAsia="en-GB"/>
        </w:rPr>
        <w:t>5</w:t>
      </w:r>
      <w:r w:rsidRPr="001B7DCE">
        <w:rPr>
          <w:rFonts w:ascii="Work Sans" w:eastAsia="Times New Roman" w:hAnsi="Work Sans" w:cs="Segoe UI"/>
          <w:color w:val="464646"/>
          <w:sz w:val="16"/>
          <w:szCs w:val="16"/>
          <w:lang w:eastAsia="en-GB"/>
        </w:rPr>
        <w:t xml:space="preserve">), jonka </w:t>
      </w:r>
      <w:r w:rsidRPr="001B7DCE">
        <w:rPr>
          <w:rFonts w:ascii="Work Sans" w:eastAsia="Times New Roman" w:hAnsi="Work Sans" w:cs="Segoe UI"/>
          <w:b/>
          <w:bCs/>
          <w:color w:val="464646"/>
          <w:sz w:val="16"/>
          <w:szCs w:val="16"/>
          <w:lang w:eastAsia="en-GB"/>
        </w:rPr>
        <w:t>tekijä on Leena Ferreira</w:t>
      </w:r>
      <w:r w:rsidRPr="001B7DCE">
        <w:rPr>
          <w:rFonts w:ascii="Work Sans" w:eastAsia="Times New Roman" w:hAnsi="Work Sans" w:cs="Segoe UI"/>
          <w:color w:val="464646"/>
          <w:sz w:val="16"/>
          <w:szCs w:val="16"/>
          <w:lang w:eastAsia="en-GB"/>
        </w:rPr>
        <w:t xml:space="preserve">, on lisensoitu </w:t>
      </w:r>
      <w:hyperlink r:id="rId5" w:tgtFrame="_blank" w:history="1">
        <w:r w:rsidRPr="001B7DCE">
          <w:rPr>
            <w:rStyle w:val="Hyperlink"/>
            <w:rFonts w:ascii="Work Sans" w:eastAsiaTheme="majorEastAsia" w:hAnsi="Work Sans" w:cs="Segoe UI"/>
            <w:color w:val="076CCA"/>
            <w:sz w:val="16"/>
            <w:szCs w:val="16"/>
            <w:lang w:eastAsia="en-GB"/>
          </w:rPr>
          <w:t>Creative </w:t>
        </w:r>
      </w:hyperlink>
      <w:hyperlink r:id="rId6" w:tgtFrame="_blank" w:history="1">
        <w:r w:rsidRPr="001B7DCE">
          <w:rPr>
            <w:rStyle w:val="Hyperlink"/>
            <w:rFonts w:ascii="Work Sans" w:eastAsiaTheme="majorEastAsia" w:hAnsi="Work Sans" w:cs="Segoe UI"/>
            <w:color w:val="076CCA"/>
            <w:sz w:val="16"/>
            <w:szCs w:val="16"/>
            <w:lang w:eastAsia="en-GB"/>
          </w:rPr>
          <w:t>Commons</w:t>
        </w:r>
      </w:hyperlink>
      <w:hyperlink r:id="rId7" w:tgtFrame="_blank" w:history="1">
        <w:r w:rsidRPr="001B7DCE">
          <w:rPr>
            <w:rStyle w:val="Hyperlink"/>
            <w:rFonts w:ascii="Work Sans" w:eastAsiaTheme="majorEastAsia" w:hAnsi="Work Sans" w:cs="Segoe UI"/>
            <w:color w:val="076CCA"/>
            <w:sz w:val="16"/>
            <w:szCs w:val="16"/>
            <w:lang w:eastAsia="en-GB"/>
          </w:rPr>
          <w:t> Nimeä 4.0 Kansainvälinen -</w:t>
        </w:r>
      </w:hyperlink>
      <w:hyperlink r:id="rId8" w:tgtFrame="_blank" w:history="1">
        <w:r w:rsidRPr="001B7DCE">
          <w:rPr>
            <w:rStyle w:val="Hyperlink"/>
            <w:rFonts w:ascii="Work Sans" w:eastAsiaTheme="majorEastAsia" w:hAnsi="Work Sans" w:cs="Segoe UI"/>
            <w:color w:val="076CCA"/>
            <w:sz w:val="16"/>
            <w:szCs w:val="16"/>
            <w:lang w:eastAsia="en-GB"/>
          </w:rPr>
          <w:t>lisenssillä</w:t>
        </w:r>
      </w:hyperlink>
      <w:r w:rsidRPr="001B7DCE">
        <w:rPr>
          <w:rFonts w:ascii="Work Sans" w:eastAsiaTheme="majorEastAsia" w:hAnsi="Work Sans" w:cs="Times New Roman"/>
          <w:color w:val="162A52"/>
          <w:sz w:val="16"/>
          <w:szCs w:val="16"/>
          <w:lang w:eastAsia="en-GB"/>
        </w:rPr>
        <w:t>. </w:t>
      </w:r>
    </w:p>
    <w:sectPr w:rsidR="00785982" w:rsidRPr="001B7DCE" w:rsidSect="001B7DCE">
      <w:pgSz w:w="16838" w:h="11906" w:orient="landscape"/>
      <w:pgMar w:top="1276" w:right="1103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ork Sans">
    <w:altName w:val="Work Sans"/>
    <w:charset w:val="00"/>
    <w:family w:val="auto"/>
    <w:pitch w:val="variable"/>
    <w:sig w:usb0="A00000FF" w:usb1="5000E07B" w:usb2="00000000" w:usb3="00000000" w:csb0="000001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EE7"/>
    <w:rsid w:val="00045294"/>
    <w:rsid w:val="00165D77"/>
    <w:rsid w:val="001B7DCE"/>
    <w:rsid w:val="001E381D"/>
    <w:rsid w:val="002432E5"/>
    <w:rsid w:val="00255B82"/>
    <w:rsid w:val="00264B3F"/>
    <w:rsid w:val="003A10CE"/>
    <w:rsid w:val="006A7789"/>
    <w:rsid w:val="00702038"/>
    <w:rsid w:val="00785982"/>
    <w:rsid w:val="00787EE7"/>
    <w:rsid w:val="007B14A3"/>
    <w:rsid w:val="00912101"/>
    <w:rsid w:val="009E3952"/>
    <w:rsid w:val="00AA5779"/>
    <w:rsid w:val="00AB5DF3"/>
    <w:rsid w:val="00B54E8D"/>
    <w:rsid w:val="00C57CC6"/>
    <w:rsid w:val="00C778B2"/>
    <w:rsid w:val="00C9482A"/>
    <w:rsid w:val="00CB2735"/>
    <w:rsid w:val="00D63CC3"/>
    <w:rsid w:val="00F05D52"/>
    <w:rsid w:val="00FA0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7DAD0"/>
  <w15:chartTrackingRefBased/>
  <w15:docId w15:val="{0E3A2E07-3395-4570-8A07-6B6D9A93A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7EE7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7E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B7DCE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1B7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7DCE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03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44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02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reativecommons.org/licenses/by/4.0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creativecommons.org/licenses/by/4.0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creativecommons.org/licenses/by/4.0/" TargetMode="External"/><Relationship Id="rId5" Type="http://schemas.openxmlformats.org/officeDocument/2006/relationships/hyperlink" Target="http://creativecommons.org/licenses/by/4.0/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580</Words>
  <Characters>4699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Helsinki</Company>
  <LinksUpToDate>false</LinksUpToDate>
  <CharactersWithSpaces>5269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Peniche Ferreira, Leena</dc:creator>
  <cp:keywords/>
  <dc:description/>
  <cp:lastModifiedBy>Ferreira, Leena</cp:lastModifiedBy>
  <cp:revision>12</cp:revision>
  <dcterms:created xsi:type="dcterms:W3CDTF">2025-01-28T14:53:00Z</dcterms:created>
  <dcterms:modified xsi:type="dcterms:W3CDTF">2025-02-07T12:47:00Z</dcterms:modified>
</cp:coreProperties>
</file>