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5E8B" w14:textId="720DC432" w:rsidR="00FA517F" w:rsidRDefault="462C2B4B" w:rsidP="462C2B4B">
      <w:pPr>
        <w:pStyle w:val="Otsikko1"/>
        <w:rPr>
          <w:rFonts w:ascii="Calibri Light" w:eastAsia="Calibri Light" w:hAnsi="Calibri Light" w:cs="Calibri Light"/>
          <w:color w:val="auto"/>
        </w:rPr>
      </w:pPr>
      <w:r w:rsidRPr="462C2B4B">
        <w:rPr>
          <w:rFonts w:ascii="Calibri Light" w:hAnsi="Calibri Light"/>
          <w:color w:val="auto"/>
        </w:rPr>
        <w:t xml:space="preserve">Anvisningar för handledande lärare </w:t>
      </w:r>
    </w:p>
    <w:p w14:paraId="79E7CD0F" w14:textId="77777777" w:rsidR="00FA517F" w:rsidRDefault="462C2B4B" w:rsidP="462C2B4B">
      <w:pPr>
        <w:pStyle w:val="Otsikko1"/>
        <w:rPr>
          <w:rFonts w:asciiTheme="minorHAnsi" w:eastAsiaTheme="minorEastAsia" w:hAnsiTheme="minorHAnsi" w:cstheme="minorBidi"/>
          <w:color w:val="2E74B5" w:themeColor="accent5" w:themeShade="BF"/>
          <w:sz w:val="22"/>
          <w:szCs w:val="22"/>
        </w:rPr>
      </w:pPr>
      <w:r w:rsidRPr="462C2B4B">
        <w:rPr>
          <w:rFonts w:asciiTheme="minorHAnsi" w:hAnsiTheme="minorHAnsi"/>
          <w:color w:val="auto"/>
          <w:sz w:val="22"/>
          <w:szCs w:val="22"/>
        </w:rPr>
        <w:t xml:space="preserve">I studiehandledningen för internationella studerande är det viktigt att ta upp frågan om kunskaper i de inhemska språken och dess inverkan på sysselsättningen i Finland. </w:t>
      </w:r>
      <w:r w:rsidRPr="462C2B4B">
        <w:rPr>
          <w:rFonts w:asciiTheme="minorHAnsi" w:hAnsiTheme="minorHAnsi"/>
          <w:b/>
          <w:bCs/>
          <w:color w:val="auto"/>
          <w:sz w:val="22"/>
          <w:szCs w:val="22"/>
        </w:rPr>
        <w:t>Om tiden är knapp</w:t>
      </w:r>
      <w:r w:rsidRPr="462C2B4B">
        <w:rPr>
          <w:rFonts w:asciiTheme="minorHAnsi" w:hAnsiTheme="minorHAnsi"/>
          <w:color w:val="auto"/>
          <w:sz w:val="22"/>
          <w:szCs w:val="22"/>
        </w:rPr>
        <w:t xml:space="preserve"> är det viktigast att fråga den studerande </w:t>
      </w:r>
    </w:p>
    <w:p w14:paraId="420F6558" w14:textId="77777777" w:rsidR="00FA517F" w:rsidRDefault="462C2B4B" w:rsidP="462C2B4B">
      <w:pPr>
        <w:pStyle w:val="Otsikko1"/>
        <w:numPr>
          <w:ilvl w:val="0"/>
          <w:numId w:val="1"/>
        </w:numPr>
        <w:rPr>
          <w:rFonts w:asciiTheme="minorHAnsi" w:eastAsiaTheme="minorEastAsia" w:hAnsiTheme="minorHAnsi" w:cstheme="minorBidi"/>
          <w:color w:val="2E74B5" w:themeColor="accent5" w:themeShade="BF"/>
          <w:sz w:val="22"/>
          <w:szCs w:val="22"/>
        </w:rPr>
      </w:pPr>
      <w:r w:rsidRPr="462C2B4B">
        <w:rPr>
          <w:rFonts w:asciiTheme="minorHAnsi" w:hAnsiTheme="minorHAnsi"/>
          <w:color w:val="auto"/>
          <w:sz w:val="22"/>
          <w:szCs w:val="22"/>
        </w:rPr>
        <w:t xml:space="preserve">om hen har för avsikt att sysselsätta sig i Finland och </w:t>
      </w:r>
    </w:p>
    <w:p w14:paraId="6590C030" w14:textId="77777777" w:rsidR="00FA517F" w:rsidRDefault="462C2B4B" w:rsidP="462C2B4B">
      <w:pPr>
        <w:pStyle w:val="Otsikko1"/>
        <w:numPr>
          <w:ilvl w:val="0"/>
          <w:numId w:val="1"/>
        </w:numPr>
        <w:rPr>
          <w:rFonts w:asciiTheme="minorHAnsi" w:eastAsiaTheme="minorEastAsia" w:hAnsiTheme="minorHAnsi" w:cstheme="minorBidi"/>
          <w:color w:val="2E74B5" w:themeColor="accent5" w:themeShade="BF"/>
          <w:sz w:val="22"/>
          <w:szCs w:val="22"/>
        </w:rPr>
      </w:pPr>
      <w:r w:rsidRPr="462C2B4B">
        <w:rPr>
          <w:rFonts w:asciiTheme="minorHAnsi" w:hAnsiTheme="minorHAnsi"/>
          <w:color w:val="auto"/>
          <w:sz w:val="22"/>
          <w:szCs w:val="22"/>
        </w:rPr>
        <w:t>om hen medveten om att kunskaper i de inhemska språken främjar hens möjligheter att få arbete i Finland som motsvarar hens utbildning.</w:t>
      </w:r>
    </w:p>
    <w:p w14:paraId="65C13A1F" w14:textId="392B3E95" w:rsidR="00FA517F" w:rsidRDefault="462C2B4B" w:rsidP="462C2B4B">
      <w:pPr>
        <w:pStyle w:val="Otsikko1"/>
        <w:rPr>
          <w:rFonts w:asciiTheme="minorHAnsi" w:eastAsiaTheme="minorEastAsia" w:hAnsiTheme="minorHAnsi" w:cstheme="minorBidi"/>
          <w:color w:val="2E74B5" w:themeColor="accent5" w:themeShade="BF"/>
          <w:sz w:val="22"/>
          <w:szCs w:val="22"/>
        </w:rPr>
      </w:pPr>
      <w:r w:rsidRPr="462C2B4B">
        <w:rPr>
          <w:rFonts w:asciiTheme="minorHAnsi" w:hAnsiTheme="minorHAnsi"/>
          <w:color w:val="auto"/>
          <w:sz w:val="22"/>
          <w:szCs w:val="22"/>
        </w:rPr>
        <w:t xml:space="preserve">Utgående från dessa frågor kan ni kort diskutera sysselsättningsmöjligheterna inom branschen och den studerande kan vägledas att självständigt fundera på språkstudier med hjälp av Språk-ISP. </w:t>
      </w:r>
    </w:p>
    <w:p w14:paraId="672A6659" w14:textId="77777777" w:rsidR="00FA517F" w:rsidRDefault="00FA517F" w:rsidP="462C2B4B">
      <w:pPr>
        <w:rPr>
          <w:rFonts w:eastAsiaTheme="minorEastAsia"/>
          <w:color w:val="2E74B5" w:themeColor="accent5" w:themeShade="BF"/>
          <w:lang w:val="sv-SE"/>
        </w:rPr>
      </w:pPr>
    </w:p>
    <w:p w14:paraId="63708195" w14:textId="77777777" w:rsidR="00FA517F" w:rsidRDefault="462C2B4B" w:rsidP="462C2B4B">
      <w:pPr>
        <w:rPr>
          <w:rFonts w:ascii="Calibri" w:eastAsia="Calibri" w:hAnsi="Calibri" w:cs="Calibri"/>
          <w:b/>
          <w:bCs/>
          <w:color w:val="2E74B5" w:themeColor="accent5" w:themeShade="BF"/>
        </w:rPr>
      </w:pPr>
      <w:r w:rsidRPr="462C2B4B">
        <w:t xml:space="preserve">Om den studerande självständigt har funderat på behovet at att studera de inhemska språken och vill diskutera ämnet, </w:t>
      </w:r>
      <w:r w:rsidRPr="462C2B4B">
        <w:rPr>
          <w:rFonts w:ascii="Calibri" w:hAnsi="Calibri"/>
        </w:rPr>
        <w:t>kan du om du vill använda det material och de anvisningar som finns i det bifogade dokumentet som stöd för diskussionen om språkkunskaper och språkstudier.</w:t>
      </w:r>
      <w:r w:rsidRPr="462C2B4B">
        <w:t xml:space="preserve"> </w:t>
      </w:r>
      <w:r w:rsidRPr="462C2B4B">
        <w:rPr>
          <w:rFonts w:ascii="Calibri" w:hAnsi="Calibri"/>
        </w:rPr>
        <w:t>I handledningssamtalet kan man använda frågorna i Språk-ISP som stöd eller plocka ut meningsfulla punkter.</w:t>
      </w:r>
      <w:r w:rsidRPr="462C2B4B">
        <w:rPr>
          <w:rFonts w:ascii="Calibri" w:hAnsi="Calibri"/>
          <w:b/>
          <w:bCs/>
        </w:rPr>
        <w:t xml:space="preserve"> </w:t>
      </w:r>
    </w:p>
    <w:p w14:paraId="0A37501D" w14:textId="77777777" w:rsidR="00FA517F" w:rsidRDefault="00FA517F">
      <w:pPr>
        <w:rPr>
          <w:rFonts w:asciiTheme="majorHAnsi" w:eastAsiaTheme="majorEastAsia" w:hAnsiTheme="majorHAnsi" w:cstheme="majorBidi"/>
          <w:sz w:val="32"/>
          <w:szCs w:val="32"/>
          <w:lang w:val="sv-SE"/>
        </w:rPr>
      </w:pPr>
    </w:p>
    <w:p w14:paraId="4261B700" w14:textId="352CC2EE" w:rsidR="00FA517F" w:rsidRDefault="462C2B4B">
      <w:pPr>
        <w:pStyle w:val="Otsikko1"/>
      </w:pPr>
      <w:r>
        <w:t>Anvisningar för handledande lärare</w:t>
      </w:r>
    </w:p>
    <w:p w14:paraId="5DAB6C7B" w14:textId="77777777" w:rsidR="00FA517F" w:rsidRDefault="00FA517F">
      <w:pPr>
        <w:rPr>
          <w:lang w:val="sv-SE"/>
        </w:rPr>
      </w:pPr>
    </w:p>
    <w:p w14:paraId="6B2FDC3A" w14:textId="77777777" w:rsidR="00FA517F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>Efter att ha gjort Språk-ISP och diskuterat med den handledande läraren</w:t>
      </w:r>
    </w:p>
    <w:p w14:paraId="5AA67A39" w14:textId="77777777" w:rsidR="00FA517F" w:rsidRDefault="00000000">
      <w:pPr>
        <w:pStyle w:val="Luettelokappale"/>
        <w:numPr>
          <w:ilvl w:val="0"/>
          <w:numId w:val="9"/>
        </w:numPr>
        <w:rPr>
          <w:rFonts w:eastAsiaTheme="minorEastAsia"/>
        </w:rPr>
      </w:pPr>
      <w:r>
        <w:rPr>
          <w:rFonts w:ascii="Calibri" w:hAnsi="Calibri"/>
        </w:rPr>
        <w:t>är den studerande medveten om vilka påverkningar och konsekvenser studier i de inhemska språken har för sysselsättning och praktik i Finland.</w:t>
      </w:r>
    </w:p>
    <w:p w14:paraId="5BD17517" w14:textId="77777777" w:rsidR="00FA517F" w:rsidRDefault="00000000">
      <w:pPr>
        <w:pStyle w:val="Luettelokappale"/>
        <w:numPr>
          <w:ilvl w:val="0"/>
          <w:numId w:val="9"/>
        </w:numPr>
        <w:rPr>
          <w:rFonts w:eastAsiaTheme="minorEastAsia"/>
        </w:rPr>
      </w:pPr>
      <w:r>
        <w:rPr>
          <w:rFonts w:ascii="Calibri" w:hAnsi="Calibri"/>
        </w:rPr>
        <w:t>den studerande har en plan för vad hen ska göra härnäst för att utveckla språkkunskaperna.</w:t>
      </w:r>
    </w:p>
    <w:p w14:paraId="0D47FE67" w14:textId="77777777" w:rsidR="00FA517F" w:rsidRDefault="00000000">
      <w:pPr>
        <w:pStyle w:val="Otsikko1"/>
        <w:rPr>
          <w:rFonts w:ascii="Calibri" w:eastAsia="Calibri" w:hAnsi="Calibri" w:cs="Calibri"/>
          <w:color w:val="2E74B5" w:themeColor="accent5" w:themeShade="BF"/>
          <w:sz w:val="22"/>
          <w:szCs w:val="22"/>
        </w:rPr>
      </w:pPr>
      <w:r>
        <w:rPr>
          <w:rFonts w:ascii="Calibri" w:hAnsi="Calibri"/>
          <w:b/>
          <w:color w:val="2E74B5" w:themeColor="accent5" w:themeShade="BF"/>
          <w:sz w:val="22"/>
        </w:rPr>
        <w:t>Anvisningar för handledare i Språk-ISP</w:t>
      </w:r>
    </w:p>
    <w:p w14:paraId="67433D78" w14:textId="77777777" w:rsidR="00FA517F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Kom i början av diskussionen överens om vilket eller vilka språk ni använder. Du kan föreslå: Talar vi finska? Vid behov kan ni använda flera språk i diskussionen.  </w:t>
      </w:r>
    </w:p>
    <w:p w14:paraId="369FB597" w14:textId="77777777" w:rsidR="00FA517F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>Det är alltid bra att återvända till den Språk-ISP som den studerande utformat i samband med ISP-diskussionen.</w:t>
      </w:r>
    </w:p>
    <w:p w14:paraId="24DA32EA" w14:textId="77777777" w:rsidR="00FA517F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Nedan finns idéer om vilka aspekter/synvinklar man kan lyfta fram i handledningssamtalet utgående från den studerandes Språk-ISP. Använd och tillämpa frågorna och synvinklarna enligt eget behov! </w:t>
      </w:r>
    </w:p>
    <w:p w14:paraId="02EB378F" w14:textId="77777777" w:rsidR="00FA517F" w:rsidRDefault="00FA517F">
      <w:pPr>
        <w:pStyle w:val="Otsikko2"/>
        <w:rPr>
          <w:rFonts w:ascii="Calibri" w:eastAsia="Calibri" w:hAnsi="Calibri" w:cs="Calibri"/>
          <w:color w:val="2E74B5" w:themeColor="accent5" w:themeShade="BF"/>
          <w:sz w:val="22"/>
          <w:szCs w:val="22"/>
          <w:u w:val="single"/>
          <w:lang w:val="sv-SE"/>
        </w:rPr>
      </w:pPr>
    </w:p>
    <w:p w14:paraId="043D9C08" w14:textId="77777777" w:rsidR="00FA517F" w:rsidRDefault="00000000">
      <w:pPr>
        <w:pStyle w:val="Otsikko2"/>
        <w:rPr>
          <w:rFonts w:ascii="Calibri" w:eastAsia="Calibri" w:hAnsi="Calibri" w:cs="Calibri"/>
          <w:color w:val="2E74B5" w:themeColor="accent5" w:themeShade="BF"/>
          <w:sz w:val="22"/>
          <w:szCs w:val="22"/>
        </w:rPr>
      </w:pPr>
      <w:r>
        <w:rPr>
          <w:rFonts w:ascii="Calibri" w:hAnsi="Calibri"/>
          <w:color w:val="2E74B5" w:themeColor="accent5" w:themeShade="BF"/>
          <w:sz w:val="22"/>
          <w:u w:val="single"/>
        </w:rPr>
        <w:t xml:space="preserve">Frågor som gäller språkkunskaper och studier samt arbetsuppgifter </w:t>
      </w:r>
    </w:p>
    <w:p w14:paraId="78AE8547" w14:textId="77777777" w:rsidR="00FA517F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Syftet med dessa frågor är att kartlägga </w:t>
      </w:r>
      <w:r>
        <w:rPr>
          <w:rFonts w:ascii="Calibri" w:hAnsi="Calibri"/>
          <w:b/>
          <w:bCs/>
        </w:rPr>
        <w:t>om den studerandes språkkunskaper (och tillhörande mål) är i linje med de mål och önskemål som den studerande har i fråga om den kommande praktiken/det kommande arbetet.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Om branschen har något språkkrav är det bra att lyfta fram det här.</w:t>
      </w:r>
    </w:p>
    <w:p w14:paraId="43875850" w14:textId="77777777" w:rsidR="00FA517F" w:rsidRDefault="00000000">
      <w:pPr>
        <w:pStyle w:val="Luettelokappale"/>
        <w:numPr>
          <w:ilvl w:val="0"/>
          <w:numId w:val="6"/>
        </w:numPr>
        <w:rPr>
          <w:rFonts w:eastAsiaTheme="minorEastAsia"/>
        </w:rPr>
      </w:pPr>
      <w:r>
        <w:rPr>
          <w:rFonts w:ascii="Calibri" w:hAnsi="Calibri"/>
        </w:rPr>
        <w:t xml:space="preserve">Om den studerande vill utveckla sina språkkunskaper i finska/svenska: </w:t>
      </w:r>
    </w:p>
    <w:p w14:paraId="085E8B6D" w14:textId="77777777" w:rsidR="00FA517F" w:rsidRDefault="00000000">
      <w:pPr>
        <w:pStyle w:val="Luettelokappale"/>
        <w:numPr>
          <w:ilvl w:val="1"/>
          <w:numId w:val="6"/>
        </w:numPr>
        <w:rPr>
          <w:rFonts w:eastAsiaTheme="minorEastAsia"/>
        </w:rPr>
      </w:pPr>
      <w:r>
        <w:rPr>
          <w:rFonts w:ascii="Calibri" w:hAnsi="Calibri"/>
        </w:rPr>
        <w:t>Hur mycket tid/resurser/utrymme har den studerande för att studera finska/svenska i sin examen? Finns det tid/utrymme för språkkurser? Om inte, på vilket annat sätt kan den studerande ta i bruk och utveckla sina språkkunskaper?</w:t>
      </w:r>
    </w:p>
    <w:p w14:paraId="11BA305A" w14:textId="77777777" w:rsidR="00FA517F" w:rsidRDefault="00000000">
      <w:pPr>
        <w:pStyle w:val="Luettelokappale"/>
        <w:numPr>
          <w:ilvl w:val="1"/>
          <w:numId w:val="6"/>
        </w:numPr>
        <w:rPr>
          <w:rFonts w:eastAsiaTheme="minorEastAsia"/>
        </w:rPr>
      </w:pPr>
      <w:r>
        <w:rPr>
          <w:rFonts w:ascii="Calibri" w:hAnsi="Calibri"/>
        </w:rPr>
        <w:t xml:space="preserve">Om den studerande har möjlighet/intresse att studera en kurs i finska/svenska kan du hänvisa hen att bekanta sig med kursutbudet på WEBBPLATSEN X [kompletteras] och uppmana hen att modigt kontakta INSTANS X [kompletteras] om den studerande behöver stöd för att välja en kurs på rätt nivå. </w:t>
      </w:r>
    </w:p>
    <w:p w14:paraId="1662B9E6" w14:textId="77777777" w:rsidR="00FA517F" w:rsidRDefault="00000000">
      <w:pPr>
        <w:pStyle w:val="Luettelokappale"/>
        <w:numPr>
          <w:ilvl w:val="1"/>
          <w:numId w:val="6"/>
        </w:numPr>
        <w:rPr>
          <w:rFonts w:eastAsiaTheme="minorEastAsia"/>
        </w:rPr>
      </w:pPr>
      <w:r>
        <w:rPr>
          <w:rFonts w:ascii="Calibri" w:hAnsi="Calibri"/>
        </w:rPr>
        <w:t xml:space="preserve">I diskussionen är det bra att lyfta fram perspektivet av den egna språkkunskapen självständigt kan utvecklas på många olika sätt i olika situationer i vardagen. Tips fås också från fråga 10 i Språk-ISP. </w:t>
      </w:r>
    </w:p>
    <w:p w14:paraId="02526032" w14:textId="77777777" w:rsidR="00FA517F" w:rsidRDefault="00000000">
      <w:pPr>
        <w:pStyle w:val="Luettelokappale"/>
        <w:numPr>
          <w:ilvl w:val="1"/>
          <w:numId w:val="6"/>
        </w:numPr>
        <w:rPr>
          <w:rFonts w:eastAsiaTheme="minorEastAsia"/>
          <w:b/>
          <w:bCs/>
        </w:rPr>
      </w:pPr>
      <w:r>
        <w:rPr>
          <w:rFonts w:ascii="Calibri" w:hAnsi="Calibri"/>
          <w:b/>
        </w:rPr>
        <w:t>Vilket är den studerandes följande konkreta mål för utvecklingen av språkkunskaperna?</w:t>
      </w:r>
      <w:r>
        <w:rPr>
          <w:rFonts w:ascii="Calibri" w:hAnsi="Calibri"/>
        </w:rPr>
        <w:t xml:space="preserve"> Fråga 7 i Språk-ISP är till hjälp för att utreda detta. Se till att den studerande har funderat på detta.</w:t>
      </w:r>
    </w:p>
    <w:p w14:paraId="6A05A809" w14:textId="77777777" w:rsidR="00FA517F" w:rsidRDefault="00FA517F">
      <w:pPr>
        <w:ind w:left="360"/>
        <w:rPr>
          <w:rFonts w:ascii="Calibri" w:eastAsia="Calibri" w:hAnsi="Calibri" w:cs="Calibri"/>
          <w:lang w:val="fi-FI"/>
        </w:rPr>
      </w:pPr>
    </w:p>
    <w:p w14:paraId="1B6F80CF" w14:textId="77777777" w:rsidR="00FA517F" w:rsidRDefault="00000000">
      <w:pPr>
        <w:pStyle w:val="Luettelokappale"/>
        <w:numPr>
          <w:ilvl w:val="0"/>
          <w:numId w:val="6"/>
        </w:numPr>
        <w:rPr>
          <w:rFonts w:eastAsiaTheme="minorEastAsia"/>
        </w:rPr>
      </w:pPr>
      <w:r>
        <w:rPr>
          <w:rFonts w:ascii="Calibri" w:hAnsi="Calibri"/>
        </w:rPr>
        <w:t xml:space="preserve">Om den studerande inte har kunskaper i finska/svenska och inte vill studera språket: </w:t>
      </w:r>
    </w:p>
    <w:p w14:paraId="0A76E4DB" w14:textId="77777777" w:rsidR="00FA517F" w:rsidRDefault="00000000">
      <w:pPr>
        <w:pStyle w:val="Luettelokappale"/>
        <w:numPr>
          <w:ilvl w:val="1"/>
          <w:numId w:val="6"/>
        </w:numPr>
        <w:rPr>
          <w:rFonts w:eastAsiaTheme="minorEastAsia"/>
        </w:rPr>
      </w:pPr>
      <w:r>
        <w:rPr>
          <w:rFonts w:ascii="Calibri" w:hAnsi="Calibri"/>
        </w:rPr>
        <w:t xml:space="preserve">Det lönar sig att kontrollera den studerandes mål i praktiken/arbetslivet. Om hen siktar på att genomföra praktik utomlands och få sysselsättning i arbetsuppgifter där kunskaper i finska/svenska inte behövs, är situationen i princip ok.  </w:t>
      </w:r>
    </w:p>
    <w:p w14:paraId="47B71585" w14:textId="77777777" w:rsidR="00FA517F" w:rsidRDefault="00000000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ascii="Calibri" w:hAnsi="Calibri"/>
        </w:rPr>
        <w:t xml:space="preserve">Det är bra att betona att det i Finland finns mycket få möjligheter att få praktik/sysselsätta sig utan kunskaper i finska. Om den studerande har en önskan att avlägga praktik eller sysselsätta sig i Finland lönar det sig att upplysa hen att det är viktigt att kunna någotdera av de inhemska språken. </w:t>
      </w:r>
    </w:p>
    <w:p w14:paraId="1650C675" w14:textId="77777777" w:rsidR="00033755" w:rsidRDefault="00000000">
      <w:pPr>
        <w:pStyle w:val="Luettelokappale"/>
        <w:numPr>
          <w:ilvl w:val="0"/>
          <w:numId w:val="5"/>
        </w:numPr>
        <w:rPr>
          <w:rFonts w:ascii="Calibri" w:hAnsi="Calibri"/>
        </w:rPr>
        <w:sectPr w:rsidR="000337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/>
        </w:rPr>
        <w:t xml:space="preserve">Det kan ingå obligatoriska studier i finska/svenska i den studerandes examen, även om det inte nödvändigtvis finns motivation för studierna. Därför lönar det sig att uppmuntra den studerande att i vilket fall som helst förhålla sig positiv och öppen till språkstudier i finska/svenska. I diskussionen kan man </w:t>
      </w:r>
      <w:proofErr w:type="gramStart"/>
      <w:r>
        <w:rPr>
          <w:rFonts w:ascii="Calibri" w:hAnsi="Calibri"/>
        </w:rPr>
        <w:t>t.ex.</w:t>
      </w:r>
      <w:proofErr w:type="gramEnd"/>
      <w:r>
        <w:rPr>
          <w:rFonts w:ascii="Calibri" w:hAnsi="Calibri"/>
        </w:rPr>
        <w:t xml:space="preserve"> nämna att även små språkkunskaper ger glädje under studierna i Finland, även om man inte tänker stanna här. Dessutom kan man i diskussionen ta upp möjligheten att det kan ske ändringar i framtidsplanerna för vem som helst.  </w:t>
      </w:r>
    </w:p>
    <w:p w14:paraId="12235D41" w14:textId="71BD3969" w:rsidR="00825BDE" w:rsidRDefault="00825BDE">
      <w:pPr>
        <w:pStyle w:val="Otsikko2"/>
        <w:rPr>
          <w:rFonts w:ascii="Calibri" w:hAnsi="Calibri"/>
          <w:color w:val="2E74B5" w:themeColor="accent5" w:themeShade="BF"/>
          <w:sz w:val="22"/>
          <w:u w:val="single"/>
        </w:rPr>
      </w:pPr>
    </w:p>
    <w:p w14:paraId="03507732" w14:textId="77777777" w:rsidR="00825BDE" w:rsidRPr="00825BDE" w:rsidRDefault="00825BDE" w:rsidP="00825BDE"/>
    <w:p w14:paraId="1220C6DF" w14:textId="2EA885D7" w:rsidR="00FA517F" w:rsidRDefault="00000000">
      <w:pPr>
        <w:pStyle w:val="Otsikko2"/>
        <w:rPr>
          <w:rFonts w:ascii="Calibri" w:eastAsia="Calibri" w:hAnsi="Calibri" w:cs="Calibri"/>
          <w:color w:val="2E74B5" w:themeColor="accent5" w:themeShade="BF"/>
          <w:sz w:val="22"/>
          <w:szCs w:val="22"/>
        </w:rPr>
      </w:pPr>
      <w:r>
        <w:rPr>
          <w:rFonts w:ascii="Calibri" w:hAnsi="Calibri"/>
          <w:color w:val="2E74B5" w:themeColor="accent5" w:themeShade="BF"/>
          <w:sz w:val="22"/>
          <w:u w:val="single"/>
        </w:rPr>
        <w:lastRenderedPageBreak/>
        <w:t xml:space="preserve">Bakgrundsfrågor </w:t>
      </w:r>
    </w:p>
    <w:p w14:paraId="6DD9BDBD" w14:textId="77777777" w:rsidR="00033755" w:rsidRDefault="00000000">
      <w:pPr>
        <w:rPr>
          <w:rFonts w:ascii="Calibri" w:hAnsi="Calibri"/>
        </w:rPr>
        <w:sectPr w:rsidR="00033755" w:rsidSect="00033755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hAnsi="Calibri"/>
        </w:rPr>
        <w:t xml:space="preserve">Målet med bakgrundsfrågorna för Språk-ISP är att väcka den studerande att fundera på </w:t>
      </w:r>
      <w:proofErr w:type="gramStart"/>
      <w:r>
        <w:rPr>
          <w:rFonts w:ascii="Calibri" w:hAnsi="Calibri"/>
        </w:rPr>
        <w:t>sin egen stil</w:t>
      </w:r>
      <w:proofErr w:type="gramEnd"/>
      <w:r>
        <w:rPr>
          <w:rFonts w:ascii="Calibri" w:hAnsi="Calibri"/>
        </w:rPr>
        <w:t xml:space="preserve"> och sitt eget sätt att lära dig språket samt att öka den studerandes medvetenhet om vilka delområden språkkunskaperna består av och var man kan lära sig språket. </w:t>
      </w:r>
    </w:p>
    <w:p w14:paraId="2FD6EA85" w14:textId="77777777" w:rsidR="00FA517F" w:rsidRDefault="00FA517F">
      <w:pPr>
        <w:rPr>
          <w:rFonts w:ascii="Calibri" w:eastAsia="Calibri" w:hAnsi="Calibri" w:cs="Calibri"/>
        </w:rPr>
      </w:pPr>
    </w:p>
    <w:p w14:paraId="587E4404" w14:textId="77777777" w:rsidR="00FA517F" w:rsidRDefault="00000000">
      <w:pPr>
        <w:pStyle w:val="Luettelokappale"/>
        <w:numPr>
          <w:ilvl w:val="0"/>
          <w:numId w:val="7"/>
        </w:numPr>
        <w:rPr>
          <w:rFonts w:eastAsiaTheme="minorEastAsia"/>
        </w:rPr>
      </w:pPr>
      <w:r>
        <w:rPr>
          <w:rFonts w:ascii="Calibri" w:hAnsi="Calibri"/>
        </w:rPr>
        <w:t>Ni kan diskutera den studerandes språkkunskaper och tidigare språkstudier och på vilket/vilka språk den studerade är van att studera/arbeta.</w:t>
      </w:r>
    </w:p>
    <w:p w14:paraId="44E9F022" w14:textId="77777777" w:rsidR="00FA517F" w:rsidRDefault="00000000">
      <w:pPr>
        <w:pStyle w:val="Luettelokappale"/>
        <w:numPr>
          <w:ilvl w:val="0"/>
          <w:numId w:val="7"/>
        </w:numPr>
        <w:rPr>
          <w:rFonts w:eastAsiaTheme="minorEastAsia"/>
        </w:rPr>
      </w:pPr>
      <w:r>
        <w:rPr>
          <w:rFonts w:ascii="Calibri" w:hAnsi="Calibri"/>
        </w:rPr>
        <w:t>Du kan fästa uppmärksamhet vd hur den studerande har beskrivit sin språkinlärningsstil, dvs. vilka val hen har gjort i fråga 10 i Språk-ISP.</w:t>
      </w:r>
    </w:p>
    <w:p w14:paraId="72A3D3EC" w14:textId="77777777" w:rsidR="00FA517F" w:rsidRDefault="00FA517F">
      <w:pPr>
        <w:rPr>
          <w:rFonts w:ascii="Calibri" w:eastAsia="Calibri" w:hAnsi="Calibri" w:cs="Calibri"/>
          <w:color w:val="4471C4"/>
          <w:lang w:val="sv-SE"/>
        </w:rPr>
      </w:pPr>
    </w:p>
    <w:p w14:paraId="3D5E97D3" w14:textId="77777777" w:rsidR="00FA517F" w:rsidRDefault="00000000">
      <w:pPr>
        <w:rPr>
          <w:rFonts w:ascii="Calibri" w:eastAsia="Calibri" w:hAnsi="Calibri" w:cs="Calibri"/>
          <w:color w:val="4471C4"/>
        </w:rPr>
      </w:pPr>
      <w:r>
        <w:rPr>
          <w:rFonts w:ascii="Calibri" w:hAnsi="Calibri"/>
          <w:color w:val="4471C4"/>
          <w:u w:val="single"/>
        </w:rPr>
        <w:t xml:space="preserve">Avsnittet framtidsdröm fritt </w:t>
      </w:r>
    </w:p>
    <w:p w14:paraId="39B48381" w14:textId="77777777" w:rsidR="00FA517F" w:rsidRDefault="0000000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I slutet av Språk-ISP uppmuntras den studerande att fritt drömma om </w:t>
      </w:r>
      <w:proofErr w:type="gramStart"/>
      <w:r>
        <w:rPr>
          <w:rFonts w:ascii="Calibri" w:hAnsi="Calibri"/>
        </w:rPr>
        <w:t>sin egen framtid</w:t>
      </w:r>
      <w:proofErr w:type="gramEnd"/>
      <w:r>
        <w:rPr>
          <w:rFonts w:ascii="Calibri" w:hAnsi="Calibri"/>
        </w:rPr>
        <w:t xml:space="preserve"> och fundera på vad en god behärskning av finska/svenska skulle möjliggöra. Man kan diskutera </w:t>
      </w:r>
      <w:proofErr w:type="gramStart"/>
      <w:r>
        <w:rPr>
          <w:rFonts w:ascii="Calibri" w:hAnsi="Calibri"/>
        </w:rPr>
        <w:t>bl.a.</w:t>
      </w:r>
      <w:proofErr w:type="gramEnd"/>
      <w:r>
        <w:rPr>
          <w:rFonts w:ascii="Calibri" w:hAnsi="Calibri"/>
        </w:rPr>
        <w:t xml:space="preserve"> följande saker med den studerande:</w:t>
      </w:r>
    </w:p>
    <w:p w14:paraId="586811E8" w14:textId="77777777" w:rsidR="00FA517F" w:rsidRDefault="00000000">
      <w:pPr>
        <w:pStyle w:val="Luettelokappale"/>
        <w:numPr>
          <w:ilvl w:val="0"/>
          <w:numId w:val="4"/>
        </w:numPr>
        <w:rPr>
          <w:rFonts w:eastAsiaTheme="minorEastAsia"/>
        </w:rPr>
      </w:pPr>
      <w:r>
        <w:rPr>
          <w:rFonts w:ascii="Calibri" w:hAnsi="Calibri"/>
        </w:rPr>
        <w:t>Var vill hen bo och arbeta? (Hurdana språkkunskaper behövs för detta?) Tänk om hen skulle behöva smidiga kunskaper i finska/svenska, hur skulle det påverka planerna?</w:t>
      </w:r>
    </w:p>
    <w:p w14:paraId="45E822BE" w14:textId="77777777" w:rsidR="00FA517F" w:rsidRDefault="00000000">
      <w:pPr>
        <w:pStyle w:val="Luettelokappale"/>
        <w:numPr>
          <w:ilvl w:val="0"/>
          <w:numId w:val="4"/>
        </w:numPr>
        <w:rPr>
          <w:rFonts w:eastAsiaTheme="minorEastAsia"/>
        </w:rPr>
      </w:pPr>
      <w:r>
        <w:rPr>
          <w:rFonts w:ascii="Calibri" w:hAnsi="Calibri"/>
        </w:rPr>
        <w:t>I diskussionen kan man också lyfta fram att de ursprungliga planerna ofta kan ändras, till exempel på grund av mänskliga relationer. Har den studerande en plan B? Påverkar ändringar i planerna vilka språkkunskaper den studerande skulle behöva i fortsättningen?</w:t>
      </w:r>
    </w:p>
    <w:p w14:paraId="460D2755" w14:textId="77777777" w:rsidR="00FA517F" w:rsidRDefault="00000000">
      <w:pPr>
        <w:pStyle w:val="Luettelokappale"/>
        <w:numPr>
          <w:ilvl w:val="0"/>
          <w:numId w:val="4"/>
        </w:numPr>
        <w:rPr>
          <w:rFonts w:eastAsiaTheme="minorEastAsia"/>
        </w:rPr>
      </w:pPr>
      <w:r>
        <w:rPr>
          <w:rFonts w:ascii="Calibri" w:hAnsi="Calibri"/>
        </w:rPr>
        <w:t xml:space="preserve">Om den studerande under diskussionen har visat intresse för studier i finska/svenska och arbete i Finland lönar det sig att förhålla sig mycket uppmuntrande till dessa tankar och betona att finska/svenska kan bli den studerandes arbetsspråk, precis som det har blivit för många andra före hen. </w:t>
      </w:r>
    </w:p>
    <w:p w14:paraId="256BF4EC" w14:textId="77777777" w:rsidR="00FA517F" w:rsidRDefault="00000000">
      <w:pPr>
        <w:pStyle w:val="Luettelokappale"/>
        <w:numPr>
          <w:ilvl w:val="0"/>
          <w:numId w:val="4"/>
        </w:numPr>
        <w:rPr>
          <w:rFonts w:eastAsiaTheme="minorEastAsia"/>
          <w:b/>
          <w:bCs/>
        </w:rPr>
      </w:pPr>
      <w:r>
        <w:rPr>
          <w:rFonts w:ascii="Calibri" w:hAnsi="Calibri"/>
          <w:b/>
        </w:rPr>
        <w:t>I slutet av diskussionen är det bra att påminna den studerande om att avsikten är att uppdatera Språk-ISP och aktivt ställa upp nya mål för utvecklingen av språkkunskaperna.</w:t>
      </w:r>
    </w:p>
    <w:p w14:paraId="0D0B940D" w14:textId="77777777" w:rsidR="00FA517F" w:rsidRDefault="00FA517F">
      <w:pPr>
        <w:rPr>
          <w:rFonts w:ascii="Calibri" w:eastAsia="Calibri" w:hAnsi="Calibri" w:cs="Calibri"/>
          <w:lang w:val="sv-SE"/>
        </w:rPr>
      </w:pPr>
    </w:p>
    <w:p w14:paraId="0E27B00A" w14:textId="43044861" w:rsidR="00FA517F" w:rsidRDefault="00FA517F">
      <w:pPr>
        <w:rPr>
          <w:lang w:val="sv-SE"/>
        </w:rPr>
      </w:pPr>
    </w:p>
    <w:p w14:paraId="165998DE" w14:textId="064A3825" w:rsidR="00445E56" w:rsidRPr="00445E56" w:rsidRDefault="00445E56" w:rsidP="00445E56">
      <w:pPr>
        <w:rPr>
          <w:lang w:val="sv-SE"/>
        </w:rPr>
      </w:pPr>
    </w:p>
    <w:p w14:paraId="68589F75" w14:textId="2AEA384D" w:rsidR="00445E56" w:rsidRPr="00445E56" w:rsidRDefault="00445E56" w:rsidP="00445E56">
      <w:pPr>
        <w:rPr>
          <w:lang w:val="sv-SE"/>
        </w:rPr>
      </w:pPr>
    </w:p>
    <w:p w14:paraId="767EB1EB" w14:textId="757C7D4D" w:rsidR="00445E56" w:rsidRPr="00445E56" w:rsidRDefault="00445E56" w:rsidP="00445E56">
      <w:pPr>
        <w:rPr>
          <w:lang w:val="sv-SE"/>
        </w:rPr>
      </w:pPr>
    </w:p>
    <w:p w14:paraId="43DFF9C5" w14:textId="027DCBB8" w:rsidR="00445E56" w:rsidRPr="00445E56" w:rsidRDefault="00445E56" w:rsidP="00445E56">
      <w:pPr>
        <w:rPr>
          <w:lang w:val="sv-SE"/>
        </w:rPr>
      </w:pPr>
    </w:p>
    <w:p w14:paraId="2EFCFA75" w14:textId="3A211F37" w:rsidR="00445E56" w:rsidRPr="00445E56" w:rsidRDefault="00445E56" w:rsidP="00445E56">
      <w:pPr>
        <w:rPr>
          <w:lang w:val="sv-SE"/>
        </w:rPr>
      </w:pPr>
    </w:p>
    <w:p w14:paraId="23B7611E" w14:textId="4D157119" w:rsidR="00445E56" w:rsidRPr="00445E56" w:rsidRDefault="00445E56" w:rsidP="00445E56">
      <w:pPr>
        <w:rPr>
          <w:lang w:val="sv-SE"/>
        </w:rPr>
      </w:pPr>
    </w:p>
    <w:p w14:paraId="4AA0A492" w14:textId="77777777" w:rsidR="00445E56" w:rsidRPr="00445E56" w:rsidRDefault="00445E56" w:rsidP="00445E56">
      <w:pPr>
        <w:jc w:val="center"/>
        <w:rPr>
          <w:lang w:val="sv-SE"/>
        </w:rPr>
      </w:pPr>
    </w:p>
    <w:sectPr w:rsidR="00445E56" w:rsidRPr="00445E56" w:rsidSect="0003375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4011" w14:textId="77777777" w:rsidR="001D41F1" w:rsidRDefault="001D41F1">
      <w:pPr>
        <w:spacing w:after="0" w:line="240" w:lineRule="auto"/>
      </w:pPr>
      <w:r>
        <w:separator/>
      </w:r>
    </w:p>
  </w:endnote>
  <w:endnote w:type="continuationSeparator" w:id="0">
    <w:p w14:paraId="7368D962" w14:textId="77777777" w:rsidR="001D41F1" w:rsidRDefault="001D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93BB" w14:textId="77777777" w:rsidR="00445E56" w:rsidRDefault="00445E5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A517F" w14:paraId="4B94D5A5" w14:textId="77777777">
      <w:tc>
        <w:tcPr>
          <w:tcW w:w="3120" w:type="dxa"/>
        </w:tcPr>
        <w:p w14:paraId="3DEEC669" w14:textId="77777777" w:rsidR="00FA517F" w:rsidRDefault="00FA517F">
          <w:pPr>
            <w:pStyle w:val="Yltunniste"/>
            <w:ind w:left="-115"/>
          </w:pPr>
        </w:p>
      </w:tc>
      <w:tc>
        <w:tcPr>
          <w:tcW w:w="3120" w:type="dxa"/>
        </w:tcPr>
        <w:p w14:paraId="3656B9AB" w14:textId="77777777" w:rsidR="00FA517F" w:rsidRDefault="00FA517F">
          <w:pPr>
            <w:pStyle w:val="Yltunniste"/>
            <w:jc w:val="center"/>
          </w:pPr>
        </w:p>
      </w:tc>
      <w:tc>
        <w:tcPr>
          <w:tcW w:w="3120" w:type="dxa"/>
        </w:tcPr>
        <w:p w14:paraId="45FB0818" w14:textId="77777777" w:rsidR="00FA517F" w:rsidRDefault="00FA517F">
          <w:pPr>
            <w:pStyle w:val="Yltunniste"/>
            <w:ind w:right="-115"/>
            <w:jc w:val="right"/>
          </w:pPr>
        </w:p>
      </w:tc>
    </w:tr>
    <w:tr w:rsidR="00033755" w14:paraId="6C1804AA" w14:textId="77777777">
      <w:tc>
        <w:tcPr>
          <w:tcW w:w="3120" w:type="dxa"/>
        </w:tcPr>
        <w:p w14:paraId="551535A5" w14:textId="77777777" w:rsidR="00033755" w:rsidRDefault="00033755" w:rsidP="00033755">
          <w:pPr>
            <w:pStyle w:val="Yltunniste"/>
            <w:ind w:left="-115" w:firstLine="720"/>
          </w:pPr>
        </w:p>
      </w:tc>
      <w:tc>
        <w:tcPr>
          <w:tcW w:w="3120" w:type="dxa"/>
        </w:tcPr>
        <w:p w14:paraId="29B7EB8F" w14:textId="77777777" w:rsidR="00033755" w:rsidRDefault="00033755">
          <w:pPr>
            <w:pStyle w:val="Yltunniste"/>
            <w:jc w:val="center"/>
          </w:pPr>
        </w:p>
      </w:tc>
      <w:tc>
        <w:tcPr>
          <w:tcW w:w="3120" w:type="dxa"/>
        </w:tcPr>
        <w:p w14:paraId="0FD4A704" w14:textId="77777777" w:rsidR="00033755" w:rsidRDefault="00033755">
          <w:pPr>
            <w:pStyle w:val="Yltunniste"/>
            <w:ind w:right="-115"/>
            <w:jc w:val="right"/>
          </w:pPr>
        </w:p>
      </w:tc>
    </w:tr>
    <w:tr w:rsidR="00033755" w14:paraId="2026876E" w14:textId="77777777">
      <w:tc>
        <w:tcPr>
          <w:tcW w:w="3120" w:type="dxa"/>
        </w:tcPr>
        <w:p w14:paraId="2F07E2E7" w14:textId="77777777" w:rsidR="00033755" w:rsidRDefault="00033755">
          <w:pPr>
            <w:pStyle w:val="Yltunniste"/>
            <w:ind w:left="-115"/>
          </w:pPr>
        </w:p>
      </w:tc>
      <w:tc>
        <w:tcPr>
          <w:tcW w:w="3120" w:type="dxa"/>
        </w:tcPr>
        <w:p w14:paraId="5C987163" w14:textId="77777777" w:rsidR="00033755" w:rsidRDefault="00033755">
          <w:pPr>
            <w:pStyle w:val="Yltunniste"/>
            <w:jc w:val="center"/>
          </w:pPr>
        </w:p>
      </w:tc>
      <w:tc>
        <w:tcPr>
          <w:tcW w:w="3120" w:type="dxa"/>
        </w:tcPr>
        <w:p w14:paraId="5F42C904" w14:textId="77777777" w:rsidR="00033755" w:rsidRDefault="00033755">
          <w:pPr>
            <w:pStyle w:val="Yltunniste"/>
            <w:ind w:right="-115"/>
            <w:jc w:val="right"/>
          </w:pPr>
        </w:p>
      </w:tc>
    </w:tr>
  </w:tbl>
  <w:p w14:paraId="049F31CB" w14:textId="77777777" w:rsidR="00FA517F" w:rsidRDefault="00FA517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157B" w14:textId="77777777" w:rsidR="00445E56" w:rsidRDefault="00445E56">
    <w:pPr>
      <w:pStyle w:val="Alatunnis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2A6B" w14:textId="77777777" w:rsidR="00033755" w:rsidRPr="002814F1" w:rsidRDefault="00033755" w:rsidP="00033755">
    <w:pPr>
      <w:pStyle w:val="NormaaliWWW"/>
      <w:spacing w:after="0" w:afterAutospacing="0"/>
      <w:rPr>
        <w:rFonts w:asciiTheme="minorHAnsi" w:hAnsiTheme="minorHAnsi" w:cstheme="minorHAnsi"/>
        <w:sz w:val="18"/>
        <w:szCs w:val="18"/>
        <w:lang w:val="sv-SE"/>
      </w:rPr>
    </w:pPr>
    <w:r w:rsidRPr="002814F1">
      <w:rPr>
        <w:rFonts w:asciiTheme="minorHAnsi" w:eastAsiaTheme="minorHAnsi" w:hAnsiTheme="minorHAnsi" w:cstheme="minorHAnsi"/>
        <w:sz w:val="18"/>
        <w:szCs w:val="18"/>
        <w:lang w:val="sv-SE" w:eastAsia="en-US"/>
      </w:rPr>
      <w:drawing>
        <wp:anchor distT="0" distB="0" distL="114300" distR="114300" simplePos="0" relativeHeight="251659264" behindDoc="0" locked="0" layoutInCell="1" allowOverlap="1" wp14:anchorId="5CBC3318" wp14:editId="3B0112F6">
          <wp:simplePos x="0" y="0"/>
          <wp:positionH relativeFrom="margin">
            <wp:posOffset>84455</wp:posOffset>
          </wp:positionH>
          <wp:positionV relativeFrom="paragraph">
            <wp:posOffset>13335</wp:posOffset>
          </wp:positionV>
          <wp:extent cx="1628775" cy="575310"/>
          <wp:effectExtent l="0" t="0" r="9525" b="0"/>
          <wp:wrapSquare wrapText="bothSides"/>
          <wp:docPr id="7" name="Kuva 7" descr="Kuva, joka sisältää kohteen teksti, clipart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 descr="Kuva, joka sisältää kohteen teksti, clipart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14F1">
      <w:rPr>
        <w:rFonts w:asciiTheme="minorHAnsi" w:hAnsiTheme="minorHAnsi" w:cstheme="minorHAnsi"/>
        <w:sz w:val="18"/>
        <w:szCs w:val="18"/>
        <w:lang w:val="sv-SE"/>
      </w:rPr>
      <w:t>Språk-</w:t>
    </w:r>
    <w:r w:rsidRPr="002814F1">
      <w:rPr>
        <w:rFonts w:asciiTheme="minorHAnsi" w:hAnsiTheme="minorHAnsi" w:cstheme="minorHAnsi"/>
        <w:noProof/>
        <w:sz w:val="18"/>
        <w:szCs w:val="18"/>
        <w:lang w:val="sv-SE"/>
      </w:rPr>
      <w:t>ISP, augusti 2022, av Tanja Asikainen-Kunnari, Sanni Heinzmann, Eevamaija Iso-Heiniemi, Tuula Jäppinen, Johanna Komppa, Eveliina Korpela, Pipsa Kostamo, Yrjö Lauranto, Kaarina Murtola och Verna Pelkonen, är licensierad under en </w:t>
    </w:r>
    <w:hyperlink r:id="rId2" w:tgtFrame="_blank" w:tooltip="https://creativecommons.org/licenses/by/4.0/deed.sv" w:history="1">
      <w:r w:rsidRPr="002814F1">
        <w:rPr>
          <w:rStyle w:val="Hyperlinkki"/>
          <w:rFonts w:asciiTheme="minorHAnsi" w:hAnsiTheme="minorHAnsi" w:cstheme="minorHAnsi"/>
          <w:noProof/>
          <w:sz w:val="18"/>
          <w:szCs w:val="18"/>
          <w:lang w:val="sv-SE"/>
        </w:rPr>
        <w:t>Creative Commons Erkännande 4.0 Internationell</w:t>
      </w:r>
    </w:hyperlink>
    <w:r w:rsidRPr="002814F1">
      <w:rPr>
        <w:rFonts w:asciiTheme="minorHAnsi" w:hAnsiTheme="minorHAnsi" w:cstheme="minorHAnsi"/>
        <w:noProof/>
        <w:sz w:val="18"/>
        <w:szCs w:val="18"/>
        <w:lang w:val="sv-SE"/>
      </w:rPr>
      <w:t> licens. Materialet finns på kielibuusti.fi.</w:t>
    </w:r>
    <w:r w:rsidRPr="002814F1">
      <w:rPr>
        <w:rFonts w:asciiTheme="minorHAnsi" w:hAnsiTheme="minorHAnsi" w:cstheme="minorHAnsi"/>
        <w:sz w:val="18"/>
        <w:szCs w:val="18"/>
        <w:lang w:val="sv-SE"/>
      </w:rPr>
      <w:t> </w:t>
    </w:r>
  </w:p>
  <w:p w14:paraId="5F078964" w14:textId="783F2F1D" w:rsidR="00033755" w:rsidRDefault="0003375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3BC3" w14:textId="77777777" w:rsidR="001D41F1" w:rsidRDefault="001D41F1">
      <w:pPr>
        <w:spacing w:after="0" w:line="240" w:lineRule="auto"/>
      </w:pPr>
      <w:r>
        <w:separator/>
      </w:r>
    </w:p>
  </w:footnote>
  <w:footnote w:type="continuationSeparator" w:id="0">
    <w:p w14:paraId="3E7C8CE5" w14:textId="77777777" w:rsidR="001D41F1" w:rsidRDefault="001D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9D24" w14:textId="77777777" w:rsidR="00445E56" w:rsidRDefault="00445E5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5235"/>
      <w:gridCol w:w="1005"/>
    </w:tblGrid>
    <w:tr w:rsidR="00FA517F" w14:paraId="13142EE5" w14:textId="77777777">
      <w:tc>
        <w:tcPr>
          <w:tcW w:w="3120" w:type="dxa"/>
        </w:tcPr>
        <w:p w14:paraId="62486C05" w14:textId="77777777" w:rsidR="00FA517F" w:rsidRDefault="00000000">
          <w:pPr>
            <w:pStyle w:val="Yltunniste"/>
            <w:ind w:left="-115"/>
          </w:pPr>
          <w:r>
            <w:rPr>
              <w:noProof/>
            </w:rPr>
            <w:drawing>
              <wp:inline distT="0" distB="0" distL="0" distR="0" wp14:anchorId="04BE44A6" wp14:editId="07777777">
                <wp:extent cx="1203960" cy="416259"/>
                <wp:effectExtent l="0" t="0" r="0" b="0"/>
                <wp:docPr id="1" name="Picture 1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496" cy="427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5" w:type="dxa"/>
        </w:tcPr>
        <w:p w14:paraId="3B4419F4" w14:textId="77777777" w:rsidR="00FA517F" w:rsidRDefault="00000000">
          <w:pPr>
            <w:pStyle w:val="Yltunniste"/>
            <w:jc w:val="center"/>
          </w:pPr>
          <w:r>
            <w:t>Språk-ISP, anvisningar för ISP-handledare</w:t>
          </w:r>
        </w:p>
      </w:tc>
      <w:tc>
        <w:tcPr>
          <w:tcW w:w="1005" w:type="dxa"/>
        </w:tcPr>
        <w:p w14:paraId="1FBE425F" w14:textId="77777777" w:rsidR="00FA517F" w:rsidRDefault="00000000">
          <w:pPr>
            <w:pStyle w:val="Yltunniste"/>
            <w:ind w:right="-115"/>
            <w:jc w:val="right"/>
            <w:rPr>
              <w:lang w:val="sv-SE"/>
            </w:rPr>
          </w:pPr>
          <w:r>
            <w:rPr>
              <w:lang w:val="sv-SE"/>
            </w:rPr>
            <w:t>2022</w:t>
          </w:r>
        </w:p>
      </w:tc>
    </w:tr>
  </w:tbl>
  <w:p w14:paraId="4101652C" w14:textId="77777777" w:rsidR="00FA517F" w:rsidRDefault="00FA517F">
    <w:pPr>
      <w:pStyle w:val="Yltunniste"/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7984" w14:textId="77777777" w:rsidR="00445E56" w:rsidRDefault="00445E5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34B0"/>
    <w:multiLevelType w:val="hybridMultilevel"/>
    <w:tmpl w:val="0682ED4E"/>
    <w:lvl w:ilvl="0" w:tplc="91CCB978">
      <w:start w:val="1"/>
      <w:numFmt w:val="decimal"/>
      <w:lvlText w:val="%1."/>
      <w:lvlJc w:val="left"/>
      <w:pPr>
        <w:ind w:left="720" w:hanging="360"/>
      </w:pPr>
    </w:lvl>
    <w:lvl w:ilvl="1" w:tplc="A98256AC">
      <w:start w:val="1"/>
      <w:numFmt w:val="lowerLetter"/>
      <w:lvlText w:val="%2."/>
      <w:lvlJc w:val="left"/>
      <w:pPr>
        <w:ind w:left="1440" w:hanging="360"/>
      </w:pPr>
    </w:lvl>
    <w:lvl w:ilvl="2" w:tplc="7A220AC6">
      <w:start w:val="1"/>
      <w:numFmt w:val="lowerRoman"/>
      <w:lvlText w:val="%3."/>
      <w:lvlJc w:val="right"/>
      <w:pPr>
        <w:ind w:left="2160" w:hanging="180"/>
      </w:pPr>
    </w:lvl>
    <w:lvl w:ilvl="3" w:tplc="8BB8777A">
      <w:start w:val="1"/>
      <w:numFmt w:val="decimal"/>
      <w:lvlText w:val="%4."/>
      <w:lvlJc w:val="left"/>
      <w:pPr>
        <w:ind w:left="2880" w:hanging="360"/>
      </w:pPr>
    </w:lvl>
    <w:lvl w:ilvl="4" w:tplc="09242276">
      <w:start w:val="1"/>
      <w:numFmt w:val="lowerLetter"/>
      <w:lvlText w:val="%5."/>
      <w:lvlJc w:val="left"/>
      <w:pPr>
        <w:ind w:left="3600" w:hanging="360"/>
      </w:pPr>
    </w:lvl>
    <w:lvl w:ilvl="5" w:tplc="73F28072">
      <w:start w:val="1"/>
      <w:numFmt w:val="lowerRoman"/>
      <w:lvlText w:val="%6."/>
      <w:lvlJc w:val="right"/>
      <w:pPr>
        <w:ind w:left="4320" w:hanging="180"/>
      </w:pPr>
    </w:lvl>
    <w:lvl w:ilvl="6" w:tplc="F8849BE2">
      <w:start w:val="1"/>
      <w:numFmt w:val="decimal"/>
      <w:lvlText w:val="%7."/>
      <w:lvlJc w:val="left"/>
      <w:pPr>
        <w:ind w:left="5040" w:hanging="360"/>
      </w:pPr>
    </w:lvl>
    <w:lvl w:ilvl="7" w:tplc="AF7A5270">
      <w:start w:val="1"/>
      <w:numFmt w:val="lowerLetter"/>
      <w:lvlText w:val="%8."/>
      <w:lvlJc w:val="left"/>
      <w:pPr>
        <w:ind w:left="5760" w:hanging="360"/>
      </w:pPr>
    </w:lvl>
    <w:lvl w:ilvl="8" w:tplc="161ED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4F48"/>
    <w:multiLevelType w:val="hybridMultilevel"/>
    <w:tmpl w:val="9080E744"/>
    <w:lvl w:ilvl="0" w:tplc="B32E6C0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828CB1D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C30508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EEC93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9AE66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E6207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2E4F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8044A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5B2B3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2D4CF3"/>
    <w:multiLevelType w:val="hybridMultilevel"/>
    <w:tmpl w:val="7EB69158"/>
    <w:lvl w:ilvl="0" w:tplc="67FC86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6A8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28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E9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81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26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20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86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66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D2E4C"/>
    <w:multiLevelType w:val="hybridMultilevel"/>
    <w:tmpl w:val="88489C5C"/>
    <w:lvl w:ilvl="0" w:tplc="074C68A6">
      <w:start w:val="1"/>
      <w:numFmt w:val="decimal"/>
      <w:lvlText w:val="%1."/>
      <w:lvlJc w:val="left"/>
      <w:pPr>
        <w:ind w:left="720" w:hanging="360"/>
      </w:pPr>
    </w:lvl>
    <w:lvl w:ilvl="1" w:tplc="005C19E6">
      <w:start w:val="1"/>
      <w:numFmt w:val="lowerLetter"/>
      <w:lvlText w:val="%2."/>
      <w:lvlJc w:val="left"/>
      <w:pPr>
        <w:ind w:left="1440" w:hanging="360"/>
      </w:pPr>
    </w:lvl>
    <w:lvl w:ilvl="2" w:tplc="D3702DF8">
      <w:start w:val="1"/>
      <w:numFmt w:val="lowerRoman"/>
      <w:lvlText w:val="%3."/>
      <w:lvlJc w:val="right"/>
      <w:pPr>
        <w:ind w:left="2160" w:hanging="180"/>
      </w:pPr>
    </w:lvl>
    <w:lvl w:ilvl="3" w:tplc="CFA456BE">
      <w:start w:val="1"/>
      <w:numFmt w:val="decimal"/>
      <w:lvlText w:val="%4."/>
      <w:lvlJc w:val="left"/>
      <w:pPr>
        <w:ind w:left="2880" w:hanging="360"/>
      </w:pPr>
    </w:lvl>
    <w:lvl w:ilvl="4" w:tplc="477007B6">
      <w:start w:val="1"/>
      <w:numFmt w:val="lowerLetter"/>
      <w:lvlText w:val="%5."/>
      <w:lvlJc w:val="left"/>
      <w:pPr>
        <w:ind w:left="3600" w:hanging="360"/>
      </w:pPr>
    </w:lvl>
    <w:lvl w:ilvl="5" w:tplc="47948918">
      <w:start w:val="1"/>
      <w:numFmt w:val="lowerRoman"/>
      <w:lvlText w:val="%6."/>
      <w:lvlJc w:val="right"/>
      <w:pPr>
        <w:ind w:left="4320" w:hanging="180"/>
      </w:pPr>
    </w:lvl>
    <w:lvl w:ilvl="6" w:tplc="CA300C46">
      <w:start w:val="1"/>
      <w:numFmt w:val="decimal"/>
      <w:lvlText w:val="%7."/>
      <w:lvlJc w:val="left"/>
      <w:pPr>
        <w:ind w:left="5040" w:hanging="360"/>
      </w:pPr>
    </w:lvl>
    <w:lvl w:ilvl="7" w:tplc="38965454">
      <w:start w:val="1"/>
      <w:numFmt w:val="lowerLetter"/>
      <w:lvlText w:val="%8."/>
      <w:lvlJc w:val="left"/>
      <w:pPr>
        <w:ind w:left="5760" w:hanging="360"/>
      </w:pPr>
    </w:lvl>
    <w:lvl w:ilvl="8" w:tplc="AB0A36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973B1"/>
    <w:multiLevelType w:val="hybridMultilevel"/>
    <w:tmpl w:val="2E969314"/>
    <w:lvl w:ilvl="0" w:tplc="F886E6E8">
      <w:start w:val="1"/>
      <w:numFmt w:val="upperLetter"/>
      <w:lvlText w:val="%1."/>
      <w:lvlJc w:val="left"/>
      <w:pPr>
        <w:ind w:left="720" w:hanging="360"/>
      </w:pPr>
    </w:lvl>
    <w:lvl w:ilvl="1" w:tplc="F5AED9E4">
      <w:start w:val="1"/>
      <w:numFmt w:val="lowerLetter"/>
      <w:lvlText w:val="%2."/>
      <w:lvlJc w:val="left"/>
      <w:pPr>
        <w:ind w:left="1440" w:hanging="360"/>
      </w:pPr>
    </w:lvl>
    <w:lvl w:ilvl="2" w:tplc="7F7A0A44">
      <w:start w:val="1"/>
      <w:numFmt w:val="lowerRoman"/>
      <w:lvlText w:val="%3."/>
      <w:lvlJc w:val="right"/>
      <w:pPr>
        <w:ind w:left="2160" w:hanging="180"/>
      </w:pPr>
    </w:lvl>
    <w:lvl w:ilvl="3" w:tplc="545827EE">
      <w:start w:val="1"/>
      <w:numFmt w:val="decimal"/>
      <w:lvlText w:val="%4."/>
      <w:lvlJc w:val="left"/>
      <w:pPr>
        <w:ind w:left="2880" w:hanging="360"/>
      </w:pPr>
    </w:lvl>
    <w:lvl w:ilvl="4" w:tplc="5440A1A6">
      <w:start w:val="1"/>
      <w:numFmt w:val="lowerLetter"/>
      <w:lvlText w:val="%5."/>
      <w:lvlJc w:val="left"/>
      <w:pPr>
        <w:ind w:left="3600" w:hanging="360"/>
      </w:pPr>
    </w:lvl>
    <w:lvl w:ilvl="5" w:tplc="F4E82F58">
      <w:start w:val="1"/>
      <w:numFmt w:val="lowerRoman"/>
      <w:lvlText w:val="%6."/>
      <w:lvlJc w:val="right"/>
      <w:pPr>
        <w:ind w:left="4320" w:hanging="180"/>
      </w:pPr>
    </w:lvl>
    <w:lvl w:ilvl="6" w:tplc="B6D81C78">
      <w:start w:val="1"/>
      <w:numFmt w:val="decimal"/>
      <w:lvlText w:val="%7."/>
      <w:lvlJc w:val="left"/>
      <w:pPr>
        <w:ind w:left="5040" w:hanging="360"/>
      </w:pPr>
    </w:lvl>
    <w:lvl w:ilvl="7" w:tplc="739A7ACC">
      <w:start w:val="1"/>
      <w:numFmt w:val="lowerLetter"/>
      <w:lvlText w:val="%8."/>
      <w:lvlJc w:val="left"/>
      <w:pPr>
        <w:ind w:left="5760" w:hanging="360"/>
      </w:pPr>
    </w:lvl>
    <w:lvl w:ilvl="8" w:tplc="570CED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828C0"/>
    <w:multiLevelType w:val="hybridMultilevel"/>
    <w:tmpl w:val="27A67ABE"/>
    <w:lvl w:ilvl="0" w:tplc="413AC4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9C97A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DD6E6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43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C8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4E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A9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4C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E9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C24A1"/>
    <w:multiLevelType w:val="hybridMultilevel"/>
    <w:tmpl w:val="CDC20F16"/>
    <w:lvl w:ilvl="0" w:tplc="1F1487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E05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8B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29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4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4E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22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A1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60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374FC"/>
    <w:multiLevelType w:val="hybridMultilevel"/>
    <w:tmpl w:val="6850388E"/>
    <w:lvl w:ilvl="0" w:tplc="24AA0DE4">
      <w:start w:val="1"/>
      <w:numFmt w:val="upperLetter"/>
      <w:lvlText w:val="%1."/>
      <w:lvlJc w:val="left"/>
      <w:pPr>
        <w:ind w:left="720" w:hanging="360"/>
      </w:pPr>
    </w:lvl>
    <w:lvl w:ilvl="1" w:tplc="3F32E36E">
      <w:start w:val="1"/>
      <w:numFmt w:val="lowerLetter"/>
      <w:lvlText w:val="%2."/>
      <w:lvlJc w:val="left"/>
      <w:pPr>
        <w:ind w:left="1440" w:hanging="360"/>
      </w:pPr>
    </w:lvl>
    <w:lvl w:ilvl="2" w:tplc="8B025C70">
      <w:start w:val="1"/>
      <w:numFmt w:val="lowerRoman"/>
      <w:lvlText w:val="%3."/>
      <w:lvlJc w:val="right"/>
      <w:pPr>
        <w:ind w:left="2160" w:hanging="180"/>
      </w:pPr>
    </w:lvl>
    <w:lvl w:ilvl="3" w:tplc="AF968E1E">
      <w:start w:val="1"/>
      <w:numFmt w:val="decimal"/>
      <w:lvlText w:val="%4."/>
      <w:lvlJc w:val="left"/>
      <w:pPr>
        <w:ind w:left="2880" w:hanging="360"/>
      </w:pPr>
    </w:lvl>
    <w:lvl w:ilvl="4" w:tplc="B9F80FBA">
      <w:start w:val="1"/>
      <w:numFmt w:val="lowerLetter"/>
      <w:lvlText w:val="%5."/>
      <w:lvlJc w:val="left"/>
      <w:pPr>
        <w:ind w:left="3600" w:hanging="360"/>
      </w:pPr>
    </w:lvl>
    <w:lvl w:ilvl="5" w:tplc="978C6D34">
      <w:start w:val="1"/>
      <w:numFmt w:val="lowerRoman"/>
      <w:lvlText w:val="%6."/>
      <w:lvlJc w:val="right"/>
      <w:pPr>
        <w:ind w:left="4320" w:hanging="180"/>
      </w:pPr>
    </w:lvl>
    <w:lvl w:ilvl="6" w:tplc="FA4830DA">
      <w:start w:val="1"/>
      <w:numFmt w:val="decimal"/>
      <w:lvlText w:val="%7."/>
      <w:lvlJc w:val="left"/>
      <w:pPr>
        <w:ind w:left="5040" w:hanging="360"/>
      </w:pPr>
    </w:lvl>
    <w:lvl w:ilvl="7" w:tplc="752A71FA">
      <w:start w:val="1"/>
      <w:numFmt w:val="lowerLetter"/>
      <w:lvlText w:val="%8."/>
      <w:lvlJc w:val="left"/>
      <w:pPr>
        <w:ind w:left="5760" w:hanging="360"/>
      </w:pPr>
    </w:lvl>
    <w:lvl w:ilvl="8" w:tplc="E4AE8E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0056B"/>
    <w:multiLevelType w:val="hybridMultilevel"/>
    <w:tmpl w:val="34587920"/>
    <w:lvl w:ilvl="0" w:tplc="53C66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28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C2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C6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E9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4A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C0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CA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20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634991">
    <w:abstractNumId w:val="8"/>
  </w:num>
  <w:num w:numId="2" w16cid:durableId="279731004">
    <w:abstractNumId w:val="7"/>
  </w:num>
  <w:num w:numId="3" w16cid:durableId="586619705">
    <w:abstractNumId w:val="0"/>
  </w:num>
  <w:num w:numId="4" w16cid:durableId="358818568">
    <w:abstractNumId w:val="6"/>
  </w:num>
  <w:num w:numId="5" w16cid:durableId="275718572">
    <w:abstractNumId w:val="1"/>
  </w:num>
  <w:num w:numId="6" w16cid:durableId="1184368019">
    <w:abstractNumId w:val="5"/>
  </w:num>
  <w:num w:numId="7" w16cid:durableId="1569919847">
    <w:abstractNumId w:val="2"/>
  </w:num>
  <w:num w:numId="8" w16cid:durableId="2146390490">
    <w:abstractNumId w:val="4"/>
  </w:num>
  <w:num w:numId="9" w16cid:durableId="796098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C244AA"/>
    <w:rsid w:val="00033755"/>
    <w:rsid w:val="001D41F1"/>
    <w:rsid w:val="002814F1"/>
    <w:rsid w:val="00445E56"/>
    <w:rsid w:val="00825BDE"/>
    <w:rsid w:val="00FA517F"/>
    <w:rsid w:val="1DC244AA"/>
    <w:rsid w:val="462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A14EB"/>
  <w15:chartTrackingRefBased/>
  <w15:docId w15:val="{57AC3E96-3C04-4433-917A-D7FE485A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0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Hyperlinkki">
    <w:name w:val="Hyperlink"/>
    <w:basedOn w:val="Kappaleenoletusfontti"/>
    <w:uiPriority w:val="99"/>
    <w:semiHidden/>
    <w:unhideWhenUsed/>
    <w:rsid w:val="000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sv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6D41C606376342B27E8A37ECB54F32" ma:contentTypeVersion="18" ma:contentTypeDescription="Luo uusi asiakirja." ma:contentTypeScope="" ma:versionID="71d257a3a989dab4c8e57ed2465f0e22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2973f46b085f8c095924e608ca9152d6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TaxCatchAll xmlns="6d653776-b03a-41a6-8593-add243c82586" xsi:nil="true"/>
    <Linkki xmlns="dcef4079-7867-4143-bf64-1ed518a7fd23">
      <Url xsi:nil="true"/>
      <Description xsi:nil="true"/>
    </Linkki>
  </documentManagement>
</p:properties>
</file>

<file path=customXml/itemProps1.xml><?xml version="1.0" encoding="utf-8"?>
<ds:datastoreItem xmlns:ds="http://schemas.openxmlformats.org/officeDocument/2006/customXml" ds:itemID="{504DA45B-FC21-4D04-B762-7578A3BD6CCA}"/>
</file>

<file path=customXml/itemProps2.xml><?xml version="1.0" encoding="utf-8"?>
<ds:datastoreItem xmlns:ds="http://schemas.openxmlformats.org/officeDocument/2006/customXml" ds:itemID="{8957F25D-4C3F-478C-A740-F11A53133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6B85E-37F1-435E-9C0A-1B09B826C167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sijaisopettaja</cp:lastModifiedBy>
  <cp:revision>9</cp:revision>
  <dcterms:created xsi:type="dcterms:W3CDTF">2022-05-31T10:11:00Z</dcterms:created>
  <dcterms:modified xsi:type="dcterms:W3CDTF">2023-03-15T11:19:00Z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</Properties>
</file>